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039A" w14:textId="6C34C5A6" w:rsidR="00F55782" w:rsidRDefault="00AC34D6" w:rsidP="004A0A09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EB72DE" w:rsidRPr="00FB634B">
        <w:rPr>
          <w:rFonts w:cstheme="minorHAnsi"/>
          <w:b/>
          <w:sz w:val="24"/>
          <w:szCs w:val="24"/>
        </w:rPr>
        <w:t>Informator dla osób uprawnionych do wystawiania recept</w:t>
      </w:r>
      <w:r w:rsidR="009D4037" w:rsidRPr="00FB634B">
        <w:rPr>
          <w:rFonts w:cstheme="minorHAnsi"/>
          <w:b/>
          <w:sz w:val="24"/>
          <w:szCs w:val="24"/>
        </w:rPr>
        <w:t xml:space="preserve"> refundowanych</w:t>
      </w:r>
      <w:r w:rsidR="00EF1D25">
        <w:rPr>
          <w:rFonts w:cstheme="minorHAnsi"/>
          <w:b/>
          <w:sz w:val="24"/>
          <w:szCs w:val="24"/>
        </w:rPr>
        <w:t xml:space="preserve"> </w:t>
      </w:r>
    </w:p>
    <w:p w14:paraId="4FD18D35" w14:textId="7848DC65" w:rsidR="00E46BCE" w:rsidRDefault="00EB72DE" w:rsidP="00F55782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FB634B">
        <w:rPr>
          <w:rFonts w:cstheme="minorHAnsi"/>
          <w:b/>
          <w:sz w:val="24"/>
          <w:szCs w:val="24"/>
        </w:rPr>
        <w:t>na temat</w:t>
      </w:r>
      <w:r w:rsidR="00F55782">
        <w:rPr>
          <w:rFonts w:cstheme="minorHAnsi"/>
          <w:b/>
          <w:sz w:val="24"/>
          <w:szCs w:val="24"/>
        </w:rPr>
        <w:t xml:space="preserve"> </w:t>
      </w:r>
      <w:r w:rsidRPr="00FB634B">
        <w:rPr>
          <w:rFonts w:cstheme="minorHAnsi"/>
          <w:b/>
          <w:sz w:val="24"/>
          <w:szCs w:val="24"/>
        </w:rPr>
        <w:t>jak uzyskać dostęp do systemu recept</w:t>
      </w:r>
      <w:r w:rsidR="00830636" w:rsidRPr="00FB634B">
        <w:rPr>
          <w:rFonts w:cstheme="minorHAnsi"/>
          <w:b/>
          <w:sz w:val="24"/>
          <w:szCs w:val="24"/>
        </w:rPr>
        <w:t xml:space="preserve"> </w:t>
      </w:r>
      <w:r w:rsidR="003F0692" w:rsidRPr="00FB634B">
        <w:rPr>
          <w:rFonts w:cstheme="minorHAnsi"/>
          <w:b/>
          <w:sz w:val="24"/>
          <w:szCs w:val="24"/>
        </w:rPr>
        <w:t>refundowanych</w:t>
      </w:r>
    </w:p>
    <w:p w14:paraId="63AC0D49" w14:textId="785F2F75" w:rsidR="00F55782" w:rsidRDefault="00164466" w:rsidP="004A0A09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FB634B">
        <w:rPr>
          <w:rFonts w:cstheme="minorHAnsi"/>
          <w:b/>
          <w:sz w:val="24"/>
          <w:szCs w:val="24"/>
        </w:rPr>
        <w:t>oraz</w:t>
      </w:r>
      <w:r w:rsidR="00EF1D25">
        <w:rPr>
          <w:rFonts w:cstheme="minorHAnsi"/>
          <w:b/>
          <w:sz w:val="24"/>
          <w:szCs w:val="24"/>
        </w:rPr>
        <w:t xml:space="preserve"> </w:t>
      </w:r>
    </w:p>
    <w:p w14:paraId="352302D2" w14:textId="1F1E5C72" w:rsidR="009D4037" w:rsidRPr="00E96470" w:rsidRDefault="00E46BCE" w:rsidP="004A0A09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EB72DE" w:rsidRPr="00FB634B">
        <w:rPr>
          <w:rFonts w:cstheme="minorHAnsi"/>
          <w:b/>
          <w:sz w:val="24"/>
          <w:szCs w:val="24"/>
        </w:rPr>
        <w:t xml:space="preserve"> aktualnie obowiązujących regulacjach prawnych</w:t>
      </w:r>
      <w:r>
        <w:rPr>
          <w:rFonts w:cstheme="minorHAnsi"/>
          <w:b/>
          <w:sz w:val="24"/>
          <w:szCs w:val="24"/>
        </w:rPr>
        <w:t xml:space="preserve"> w tym zakresie</w:t>
      </w:r>
      <w:r w:rsidR="00203A06" w:rsidRPr="00203A06">
        <w:rPr>
          <w:rFonts w:cstheme="minorHAnsi"/>
          <w:b/>
          <w:sz w:val="24"/>
          <w:szCs w:val="24"/>
        </w:rPr>
        <w:t xml:space="preserve"> </w:t>
      </w:r>
      <w:r w:rsidR="00203A06" w:rsidRPr="00E96470">
        <w:rPr>
          <w:rFonts w:cstheme="minorHAnsi"/>
          <w:b/>
          <w:sz w:val="24"/>
          <w:szCs w:val="24"/>
        </w:rPr>
        <w:t>(w skrócie)</w:t>
      </w:r>
    </w:p>
    <w:p w14:paraId="2BEC55EC" w14:textId="77777777" w:rsidR="004A0A09" w:rsidRPr="00FB634B" w:rsidRDefault="004A0A09" w:rsidP="004A0A09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14:paraId="1B300097" w14:textId="553D7354" w:rsidR="00EB72DE" w:rsidRPr="00FB634B" w:rsidRDefault="00B50467" w:rsidP="004A0A09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FB634B">
        <w:rPr>
          <w:rFonts w:cstheme="minorHAnsi"/>
        </w:rPr>
        <w:t>Informator skierowany jest do</w:t>
      </w:r>
      <w:r w:rsidR="00EF1D25">
        <w:rPr>
          <w:rFonts w:cstheme="minorHAnsi"/>
        </w:rPr>
        <w:t xml:space="preserve"> </w:t>
      </w:r>
      <w:r w:rsidRPr="00FB634B">
        <w:rPr>
          <w:rFonts w:cstheme="minorHAnsi"/>
        </w:rPr>
        <w:t>osób uprawnionych do wystawiania recept na leki, środki spożywcze specjalnego przeznaczenia żywieniowego oraz wyroby medyczne refundowane ze środków publicznych, z wyłączeniem lekarzy/ lekarzy dentystów/ felczerów ubezpieczenia zdrowotnego oraz pielęgniarek/położnych ubezpieczenia zdrowotnego, zwanych dalej osobami uprawnionymi do wystawiania recept</w:t>
      </w:r>
      <w:r w:rsidR="00164466" w:rsidRPr="00FB634B">
        <w:rPr>
          <w:rFonts w:cstheme="minorHAnsi"/>
          <w:sz w:val="24"/>
          <w:szCs w:val="24"/>
        </w:rPr>
        <w:t>.</w:t>
      </w:r>
    </w:p>
    <w:p w14:paraId="1B937394" w14:textId="77777777" w:rsidR="00164466" w:rsidRPr="00FB634B" w:rsidRDefault="000C58C8" w:rsidP="001D2DCC">
      <w:pPr>
        <w:pStyle w:val="Akapitzlist"/>
        <w:spacing w:after="0"/>
        <w:ind w:left="0"/>
        <w:rPr>
          <w:rFonts w:cstheme="minorHAnsi"/>
          <w:b/>
        </w:rPr>
      </w:pPr>
      <w:r w:rsidRPr="00FB634B">
        <w:rPr>
          <w:rFonts w:cstheme="minorHAnsi"/>
          <w:b/>
        </w:rPr>
        <w:t>Osoby uprawnione do wystawiania recept</w:t>
      </w:r>
      <w:r w:rsidR="00164466" w:rsidRPr="00FB634B">
        <w:rPr>
          <w:rFonts w:cstheme="minorHAnsi"/>
          <w:b/>
        </w:rPr>
        <w:t xml:space="preserve"> :</w:t>
      </w:r>
    </w:p>
    <w:p w14:paraId="02C5BCA0" w14:textId="77777777" w:rsidR="00164466" w:rsidRPr="00FB634B" w:rsidRDefault="00164466" w:rsidP="001D2DCC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B634B">
        <w:rPr>
          <w:rFonts w:cstheme="minorHAnsi"/>
        </w:rPr>
        <w:t>Lekarz</w:t>
      </w:r>
    </w:p>
    <w:p w14:paraId="76E20104" w14:textId="77777777" w:rsidR="00164466" w:rsidRPr="00FB634B" w:rsidRDefault="00164466" w:rsidP="001D2DCC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B634B">
        <w:rPr>
          <w:rFonts w:cstheme="minorHAnsi"/>
        </w:rPr>
        <w:t>Lekarz dentysta</w:t>
      </w:r>
    </w:p>
    <w:p w14:paraId="574DEDD1" w14:textId="77777777" w:rsidR="00164466" w:rsidRPr="00FB634B" w:rsidRDefault="00164466" w:rsidP="001D2DCC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B634B">
        <w:rPr>
          <w:rFonts w:cstheme="minorHAnsi"/>
        </w:rPr>
        <w:t>Pielęgniarka</w:t>
      </w:r>
    </w:p>
    <w:p w14:paraId="63A942F7" w14:textId="77777777" w:rsidR="00164466" w:rsidRPr="00FB634B" w:rsidRDefault="00164466" w:rsidP="001D2DCC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B634B">
        <w:rPr>
          <w:rFonts w:cstheme="minorHAnsi"/>
        </w:rPr>
        <w:t>Położna</w:t>
      </w:r>
    </w:p>
    <w:p w14:paraId="6F7AE7FA" w14:textId="77777777" w:rsidR="00164466" w:rsidRPr="00FB634B" w:rsidRDefault="00164466" w:rsidP="001D2DCC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B634B">
        <w:rPr>
          <w:rFonts w:cstheme="minorHAnsi"/>
        </w:rPr>
        <w:t>Felczer</w:t>
      </w:r>
    </w:p>
    <w:p w14:paraId="59225163" w14:textId="77777777" w:rsidR="001D2DCC" w:rsidRPr="00E46BCE" w:rsidRDefault="00164466" w:rsidP="001C2DAC">
      <w:pPr>
        <w:pStyle w:val="Akapitzlist"/>
        <w:numPr>
          <w:ilvl w:val="0"/>
          <w:numId w:val="15"/>
        </w:numPr>
        <w:spacing w:after="0"/>
        <w:rPr>
          <w:rFonts w:cstheme="minorHAnsi"/>
          <w:b/>
        </w:rPr>
      </w:pPr>
      <w:r w:rsidRPr="00E46BCE">
        <w:rPr>
          <w:rFonts w:cstheme="minorHAnsi"/>
        </w:rPr>
        <w:t>Farmaceuta</w:t>
      </w:r>
    </w:p>
    <w:p w14:paraId="14992EA4" w14:textId="1E334A9E" w:rsidR="00F40E0E" w:rsidRDefault="00164466" w:rsidP="00D46AC7">
      <w:pPr>
        <w:jc w:val="both"/>
        <w:rPr>
          <w:rFonts w:cstheme="minorHAnsi"/>
        </w:rPr>
      </w:pPr>
      <w:r w:rsidRPr="00FB634B">
        <w:rPr>
          <w:rFonts w:cstheme="minorHAnsi"/>
          <w:b/>
        </w:rPr>
        <w:t>Podstawa prawna:</w:t>
      </w:r>
      <w:r w:rsidR="00B357E4" w:rsidRPr="00FB634B">
        <w:rPr>
          <w:rFonts w:cstheme="minorHAnsi"/>
          <w:b/>
        </w:rPr>
        <w:t xml:space="preserve"> </w:t>
      </w:r>
      <w:r w:rsidR="000C58C8" w:rsidRPr="00EC1993">
        <w:rPr>
          <w:rFonts w:cstheme="minorHAnsi"/>
        </w:rPr>
        <w:t>art.</w:t>
      </w:r>
      <w:r w:rsidR="004A0A09" w:rsidRPr="00EC1993">
        <w:rPr>
          <w:rFonts w:cstheme="minorHAnsi"/>
        </w:rPr>
        <w:t xml:space="preserve"> </w:t>
      </w:r>
      <w:r w:rsidR="000C58C8" w:rsidRPr="00EC1993">
        <w:rPr>
          <w:rFonts w:cstheme="minorHAnsi"/>
        </w:rPr>
        <w:t xml:space="preserve">2 pkt 14 </w:t>
      </w:r>
      <w:r w:rsidR="00D46AC7" w:rsidRPr="00EC1993">
        <w:rPr>
          <w:rFonts w:cstheme="minorHAnsi"/>
        </w:rPr>
        <w:t>ustawy z dnia 12 maja 2011 r. o refundacji leków, środków spożywczych specjalnego przeznaczenia żywieniowego oraz wyrobów medycznych (</w:t>
      </w:r>
      <w:r w:rsidR="00203A06">
        <w:t>t.j. Dz.U. z 2021 r. poz. 523</w:t>
      </w:r>
      <w:r w:rsidR="00D46AC7" w:rsidRPr="00EC1993">
        <w:rPr>
          <w:rFonts w:cstheme="minorHAnsi"/>
        </w:rPr>
        <w:t>)</w:t>
      </w:r>
      <w:r w:rsidR="00D46AC7" w:rsidRPr="00FB634B">
        <w:rPr>
          <w:rFonts w:cstheme="minorHAnsi"/>
        </w:rPr>
        <w:t xml:space="preserve"> </w:t>
      </w:r>
    </w:p>
    <w:p w14:paraId="4257118E" w14:textId="515D16A2" w:rsidR="009324E2" w:rsidRDefault="009324E2" w:rsidP="009324E2">
      <w:pPr>
        <w:spacing w:after="0"/>
        <w:jc w:val="both"/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220459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AE9A08" w14:textId="11455F0E" w:rsidR="004521D8" w:rsidRDefault="004521D8">
          <w:pPr>
            <w:pStyle w:val="Nagwekspisutreci"/>
          </w:pPr>
          <w:r>
            <w:t>Spis treści</w:t>
          </w:r>
        </w:p>
        <w:p w14:paraId="2C245818" w14:textId="490C129F" w:rsidR="004521D8" w:rsidRDefault="004521D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518863" w:history="1">
            <w:r w:rsidRPr="00370094">
              <w:rPr>
                <w:rStyle w:val="Hipercze"/>
                <w:noProof/>
              </w:rPr>
              <w:t>Recepta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_Toc82518863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46BAF" w14:textId="3371475F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64" w:history="1">
            <w:r w:rsidR="004521D8" w:rsidRPr="00370094">
              <w:rPr>
                <w:rStyle w:val="Hipercze"/>
                <w:rFonts w:eastAsia="Times New Roman"/>
                <w:noProof/>
                <w:lang w:eastAsia="pl-PL"/>
              </w:rPr>
              <w:t>Termin ważności recepty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_Toc82518864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2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06B3DFAF" w14:textId="75A975F6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65" w:history="1">
            <w:r w:rsidR="004521D8" w:rsidRPr="00370094">
              <w:rPr>
                <w:rStyle w:val="Hipercze"/>
                <w:rFonts w:eastAsia="Times New Roman"/>
                <w:noProof/>
                <w:lang w:eastAsia="pl-PL"/>
              </w:rPr>
              <w:t>Dopuszczalna ilość leku na recepcie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_Toc82518865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3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3D98FE83" w14:textId="43081A65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66" w:history="1">
            <w:r w:rsidR="004521D8" w:rsidRPr="00370094">
              <w:rPr>
                <w:rStyle w:val="Hipercze"/>
                <w:rFonts w:eastAsia="Times New Roman"/>
                <w:noProof/>
                <w:lang w:eastAsia="pl-PL"/>
              </w:rPr>
              <w:t>Farmaceuta może wystawić receptę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_Toc82518866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4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3168BB70" w14:textId="6E67AE28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67" w:history="1">
            <w:r w:rsidR="004521D8" w:rsidRPr="00370094">
              <w:rPr>
                <w:rStyle w:val="Hipercze"/>
                <w:noProof/>
              </w:rPr>
              <w:t>Uzyskiwanie dostępu do recept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_Toc82518867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5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19EB74FB" w14:textId="12BA4FE5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68" w:history="1">
            <w:r w:rsidR="004521D8" w:rsidRPr="00370094">
              <w:rPr>
                <w:rStyle w:val="Hipercze"/>
                <w:noProof/>
              </w:rPr>
              <w:t>Uzyskiwanie dostępu do recept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_Toc82518868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5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78F38AFC" w14:textId="7D96F65E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69" w:history="1">
            <w:r w:rsidR="004521D8" w:rsidRPr="00370094">
              <w:rPr>
                <w:rStyle w:val="Hipercze"/>
                <w:noProof/>
              </w:rPr>
              <w:t>Hasło dostępu do SNRL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_Toc82518869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6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3227E287" w14:textId="0CBA995F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70" w:history="1">
            <w:r w:rsidR="004521D8" w:rsidRPr="00370094">
              <w:rPr>
                <w:rStyle w:val="Hipercze"/>
                <w:noProof/>
              </w:rPr>
              <w:t>Odzyskiwanie hasła dostępu do SNRL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_Toc82518870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6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3F2A2DFC" w14:textId="0CCE645B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71" w:history="1">
            <w:r w:rsidR="004521D8" w:rsidRPr="00370094">
              <w:rPr>
                <w:rStyle w:val="Hipercze"/>
                <w:noProof/>
              </w:rPr>
              <w:t>Blokady recept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_Toc82518871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8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5032E753" w14:textId="458E633D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72" w:history="1">
            <w:r w:rsidR="004521D8" w:rsidRPr="00370094">
              <w:rPr>
                <w:rStyle w:val="Hipercze"/>
                <w:noProof/>
              </w:rPr>
              <w:t>Uprawnienia do wystawiania recept z uprawnieniem C (ciężarne)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_Toc82518872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9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4BE13FA1" w14:textId="5228C386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73" w:history="1">
            <w:r w:rsidR="004521D8" w:rsidRPr="00370094">
              <w:rPr>
                <w:rStyle w:val="Hipercze"/>
                <w:rFonts w:eastAsia="Times New Roman"/>
                <w:noProof/>
                <w:lang w:eastAsia="pl-PL"/>
              </w:rPr>
              <w:t>System e-WUŚ dla osób uprawnionych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_Toc82518873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9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1B52F395" w14:textId="201CA737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74" w:history="1">
            <w:r w:rsidR="004521D8" w:rsidRPr="00370094">
              <w:rPr>
                <w:rStyle w:val="Hipercze"/>
                <w:rFonts w:eastAsia="Times New Roman"/>
                <w:noProof/>
                <w:lang w:eastAsia="pl-PL"/>
              </w:rPr>
              <w:t>Recepta transgraniczna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_Toc82518874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10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58576AC7" w14:textId="1A09BC7F" w:rsidR="004521D8" w:rsidRDefault="009416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2518875" w:history="1">
            <w:r w:rsidR="004521D8" w:rsidRPr="00370094">
              <w:rPr>
                <w:rStyle w:val="Hipercze"/>
                <w:rFonts w:eastAsia="Times New Roman"/>
                <w:noProof/>
                <w:lang w:eastAsia="pl-PL"/>
              </w:rPr>
              <w:t>Import docelowy</w:t>
            </w:r>
            <w:r w:rsidR="004521D8">
              <w:rPr>
                <w:noProof/>
                <w:webHidden/>
              </w:rPr>
              <w:tab/>
            </w:r>
            <w:r w:rsidR="004521D8">
              <w:rPr>
                <w:noProof/>
                <w:webHidden/>
              </w:rPr>
              <w:fldChar w:fldCharType="begin"/>
            </w:r>
            <w:r w:rsidR="004521D8">
              <w:rPr>
                <w:noProof/>
                <w:webHidden/>
              </w:rPr>
              <w:instrText xml:space="preserve"> PAGEREF _Toc82518875 \h </w:instrText>
            </w:r>
            <w:r w:rsidR="004521D8">
              <w:rPr>
                <w:noProof/>
                <w:webHidden/>
              </w:rPr>
            </w:r>
            <w:r w:rsidR="004521D8">
              <w:rPr>
                <w:noProof/>
                <w:webHidden/>
              </w:rPr>
              <w:fldChar w:fldCharType="separate"/>
            </w:r>
            <w:r w:rsidR="004521D8">
              <w:rPr>
                <w:noProof/>
                <w:webHidden/>
              </w:rPr>
              <w:t>11</w:t>
            </w:r>
            <w:r w:rsidR="004521D8">
              <w:rPr>
                <w:noProof/>
                <w:webHidden/>
              </w:rPr>
              <w:fldChar w:fldCharType="end"/>
            </w:r>
          </w:hyperlink>
        </w:p>
        <w:p w14:paraId="2F5822C0" w14:textId="02910A50" w:rsidR="004521D8" w:rsidRDefault="004521D8">
          <w:r>
            <w:rPr>
              <w:b/>
              <w:bCs/>
            </w:rPr>
            <w:fldChar w:fldCharType="end"/>
          </w:r>
        </w:p>
      </w:sdtContent>
    </w:sdt>
    <w:p w14:paraId="51565F13" w14:textId="77777777" w:rsidR="00DF4AF0" w:rsidRDefault="00DF4AF0" w:rsidP="00D46AC7">
      <w:pPr>
        <w:jc w:val="both"/>
        <w:rPr>
          <w:rFonts w:cstheme="minorHAnsi"/>
          <w:b/>
          <w:bCs/>
        </w:rPr>
      </w:pPr>
    </w:p>
    <w:p w14:paraId="31ADCE7C" w14:textId="6228C690" w:rsidR="007D0A00" w:rsidRPr="00FB634B" w:rsidRDefault="00164466" w:rsidP="004401DC">
      <w:pPr>
        <w:pStyle w:val="Nagwek1"/>
      </w:pPr>
      <w:bookmarkStart w:id="0" w:name="_Toc82518863"/>
      <w:r w:rsidRPr="00FB634B">
        <w:lastRenderedPageBreak/>
        <w:t>Recepta</w:t>
      </w:r>
      <w:bookmarkEnd w:id="0"/>
      <w:r w:rsidRPr="00FB634B">
        <w:t xml:space="preserve"> </w:t>
      </w:r>
    </w:p>
    <w:p w14:paraId="73D744A9" w14:textId="0791559E" w:rsidR="007D0A00" w:rsidRPr="00FB634B" w:rsidRDefault="007D0A00" w:rsidP="004401DC">
      <w:pPr>
        <w:rPr>
          <w:b/>
          <w:bCs/>
        </w:rPr>
      </w:pPr>
      <w:r w:rsidRPr="00FB634B">
        <w:t>Recepta wystawiana</w:t>
      </w:r>
      <w:r w:rsidR="004A0A09">
        <w:t xml:space="preserve"> </w:t>
      </w:r>
      <w:r w:rsidR="004A0A09" w:rsidRPr="00FB634B">
        <w:t>jest</w:t>
      </w:r>
      <w:r w:rsidRPr="00FB634B">
        <w:t xml:space="preserve"> w postaci elektronicznej albo papierowej.</w:t>
      </w:r>
    </w:p>
    <w:p w14:paraId="2471EA87" w14:textId="77777777" w:rsidR="000A6EF1" w:rsidRDefault="00164466" w:rsidP="004401DC">
      <w:pPr>
        <w:rPr>
          <w:rFonts w:eastAsia="Times New Roman"/>
          <w:bCs/>
          <w:lang w:eastAsia="pl-PL"/>
        </w:rPr>
      </w:pPr>
      <w:r w:rsidRPr="00FB634B">
        <w:rPr>
          <w:rFonts w:eastAsia="Times New Roman"/>
          <w:b/>
          <w:bCs/>
          <w:lang w:eastAsia="pl-PL"/>
        </w:rPr>
        <w:t>Receptę w postaci papierowej</w:t>
      </w:r>
      <w:r w:rsidRPr="00FB634B">
        <w:rPr>
          <w:rFonts w:eastAsia="Times New Roman"/>
          <w:bCs/>
          <w:lang w:eastAsia="pl-PL"/>
        </w:rPr>
        <w:t xml:space="preserve"> wystawia się </w:t>
      </w:r>
      <w:r w:rsidR="005E1746" w:rsidRPr="00FB634B">
        <w:rPr>
          <w:rFonts w:eastAsia="Times New Roman"/>
          <w:bCs/>
          <w:lang w:eastAsia="pl-PL"/>
        </w:rPr>
        <w:t xml:space="preserve">tylko </w:t>
      </w:r>
      <w:r w:rsidRPr="00FB634B">
        <w:rPr>
          <w:rFonts w:eastAsia="Times New Roman"/>
          <w:bCs/>
          <w:lang w:eastAsia="pl-PL"/>
        </w:rPr>
        <w:t>w przypadku:</w:t>
      </w:r>
    </w:p>
    <w:p w14:paraId="413EFC82" w14:textId="3EC1EDFA" w:rsidR="00164466" w:rsidRPr="00DC18E4" w:rsidRDefault="00164466" w:rsidP="004401DC">
      <w:pPr>
        <w:rPr>
          <w:rFonts w:eastAsia="Times New Roman"/>
          <w:lang w:eastAsia="pl-PL"/>
        </w:rPr>
      </w:pPr>
      <w:r w:rsidRPr="00DC18E4">
        <w:rPr>
          <w:rFonts w:eastAsia="Times New Roman"/>
          <w:lang w:eastAsia="pl-PL"/>
        </w:rPr>
        <w:t xml:space="preserve">braku dostępu do systemu teleinformatycznego, o którym mowa w art. 7 ustawy z dnia 28 kwietnia 2011 r. o systemie informacji w ochronie zdrowia </w:t>
      </w:r>
      <w:r w:rsidRPr="00882738">
        <w:rPr>
          <w:rFonts w:eastAsia="Times New Roman"/>
          <w:lang w:eastAsia="pl-PL"/>
        </w:rPr>
        <w:t>(</w:t>
      </w:r>
      <w:r w:rsidR="00882738" w:rsidRPr="00E96470">
        <w:rPr>
          <w:rFonts w:eastAsia="Times New Roman"/>
          <w:lang w:eastAsia="pl-PL"/>
        </w:rPr>
        <w:t>t.j. Dz.U. z 2021 r. poz. 666</w:t>
      </w:r>
      <w:r w:rsidR="00882738">
        <w:rPr>
          <w:rFonts w:eastAsia="Times New Roman"/>
          <w:lang w:eastAsia="pl-PL"/>
        </w:rPr>
        <w:t>, z późn. zm.</w:t>
      </w:r>
      <w:r w:rsidRPr="00882738">
        <w:rPr>
          <w:rFonts w:eastAsia="Times New Roman"/>
          <w:lang w:eastAsia="pl-PL"/>
        </w:rPr>
        <w:t xml:space="preserve">), </w:t>
      </w:r>
      <w:r w:rsidRPr="00DC18E4">
        <w:rPr>
          <w:rFonts w:eastAsia="Times New Roman"/>
          <w:lang w:eastAsia="pl-PL"/>
        </w:rPr>
        <w:t>umożliwiającego wystawienie e-recept;</w:t>
      </w:r>
    </w:p>
    <w:p w14:paraId="2869DB4C" w14:textId="77777777" w:rsidR="00164466" w:rsidRPr="00FB634B" w:rsidRDefault="00164466" w:rsidP="004401DC">
      <w:pPr>
        <w:rPr>
          <w:rFonts w:eastAsia="Times New Roman"/>
          <w:lang w:eastAsia="pl-PL"/>
        </w:rPr>
      </w:pPr>
      <w:r w:rsidRPr="00FB634B">
        <w:rPr>
          <w:rFonts w:eastAsia="Times New Roman"/>
          <w:lang w:eastAsia="pl-PL"/>
        </w:rPr>
        <w:t>recepty transgranicznej;</w:t>
      </w:r>
    </w:p>
    <w:p w14:paraId="000EC4CF" w14:textId="77777777" w:rsidR="00164466" w:rsidRPr="00FB634B" w:rsidRDefault="00164466" w:rsidP="004401DC">
      <w:pPr>
        <w:rPr>
          <w:rFonts w:eastAsia="Times New Roman"/>
          <w:lang w:eastAsia="pl-PL"/>
        </w:rPr>
      </w:pPr>
      <w:r w:rsidRPr="00FB634B">
        <w:rPr>
          <w:rFonts w:eastAsia="Times New Roman"/>
          <w:lang w:eastAsia="pl-PL"/>
        </w:rPr>
        <w:t>recepty dla osoby o nieustalonej tożsamości;</w:t>
      </w:r>
    </w:p>
    <w:p w14:paraId="7BC8B7B6" w14:textId="77777777" w:rsidR="008575CE" w:rsidRPr="00E96470" w:rsidRDefault="00164466" w:rsidP="004401DC">
      <w:r w:rsidRPr="001E4C7D">
        <w:rPr>
          <w:rFonts w:eastAsia="Times New Roman"/>
          <w:lang w:eastAsia="pl-PL"/>
        </w:rPr>
        <w:t>recepty</w:t>
      </w:r>
      <w:r w:rsidRPr="00FB634B">
        <w:rPr>
          <w:rFonts w:eastAsia="Times New Roman"/>
          <w:lang w:eastAsia="pl-PL"/>
        </w:rPr>
        <w:t xml:space="preserve"> na produkt leczniczy nieposiadający pozwolenia na dopuszczenie do obrotu na terytorium Rzeczypospolitej Polskiej i sprowadzany z zagranicy na warunkach i w trybie określonych prawem</w:t>
      </w:r>
      <w:r w:rsidR="001E4C7D">
        <w:rPr>
          <w:rFonts w:eastAsia="Times New Roman"/>
          <w:lang w:eastAsia="pl-PL"/>
        </w:rPr>
        <w:t xml:space="preserve"> ( import docelowy)</w:t>
      </w:r>
      <w:r w:rsidR="008575CE">
        <w:rPr>
          <w:rFonts w:eastAsia="Times New Roman"/>
          <w:lang w:eastAsia="pl-PL"/>
        </w:rPr>
        <w:t>;</w:t>
      </w:r>
    </w:p>
    <w:p w14:paraId="51A0F6A4" w14:textId="6ACD569C" w:rsidR="00A6645F" w:rsidRPr="00FB634B" w:rsidRDefault="008575CE" w:rsidP="004401DC">
      <w:r w:rsidRPr="008575CE">
        <w:rPr>
          <w:rFonts w:eastAsia="Times New Roman"/>
          <w:lang w:eastAsia="pl-PL"/>
        </w:rPr>
        <w:t>recepty wystawianej przez lekarza, lekarz</w:t>
      </w:r>
      <w:r>
        <w:rPr>
          <w:rFonts w:eastAsia="Times New Roman"/>
          <w:lang w:eastAsia="pl-PL"/>
        </w:rPr>
        <w:t>a</w:t>
      </w:r>
      <w:r w:rsidR="00203A06">
        <w:rPr>
          <w:rFonts w:eastAsia="Times New Roman"/>
          <w:lang w:eastAsia="pl-PL"/>
        </w:rPr>
        <w:t xml:space="preserve"> dentystę</w:t>
      </w:r>
      <w:r w:rsidRPr="008575CE">
        <w:rPr>
          <w:rFonts w:eastAsia="Times New Roman"/>
          <w:lang w:eastAsia="pl-PL"/>
        </w:rPr>
        <w:t xml:space="preserve"> b</w:t>
      </w:r>
      <w:r w:rsidR="00203A06">
        <w:rPr>
          <w:rFonts w:eastAsia="Times New Roman"/>
          <w:lang w:eastAsia="pl-PL"/>
        </w:rPr>
        <w:t>ędącego</w:t>
      </w:r>
      <w:r w:rsidRPr="008575CE">
        <w:rPr>
          <w:rFonts w:eastAsia="Times New Roman"/>
          <w:lang w:eastAsia="pl-PL"/>
        </w:rPr>
        <w:t xml:space="preserve"> obywatelem państwa członkowskiego Unii Europejskiej, który posiada prawo do wykonywania zawodu lekarza lub lekarza dentysty w innym niż Rzeczpospolita Polska państwie członkowskim Unii Europejskiej,</w:t>
      </w:r>
    </w:p>
    <w:p w14:paraId="2722C953" w14:textId="35DBC0DF" w:rsidR="00814A9B" w:rsidRPr="00FB634B" w:rsidRDefault="00DC18E4" w:rsidP="004401DC">
      <w:r>
        <w:t>Recepta</w:t>
      </w:r>
      <w:r w:rsidR="007D0A00" w:rsidRPr="00FB634B">
        <w:t xml:space="preserve"> dla: </w:t>
      </w:r>
    </w:p>
    <w:p w14:paraId="7C922ACC" w14:textId="77777777" w:rsidR="007D0A00" w:rsidRPr="00FB634B" w:rsidRDefault="007D0A00" w:rsidP="004401DC">
      <w:r w:rsidRPr="00FB634B">
        <w:t>1) osoby wystawiającej, zwana dalej „</w:t>
      </w:r>
      <w:r w:rsidRPr="00E96470">
        <w:rPr>
          <w:i/>
        </w:rPr>
        <w:t>receptą pro auctore</w:t>
      </w:r>
      <w:r w:rsidRPr="00FB634B">
        <w:t xml:space="preserve">”, </w:t>
      </w:r>
    </w:p>
    <w:p w14:paraId="56093601" w14:textId="77777777" w:rsidR="00EF5D00" w:rsidRDefault="007D0A00" w:rsidP="004401DC">
      <w:r w:rsidRPr="00FB634B">
        <w:t>2) małżonka, osoby pozostającej we wspólnym pożyciu, krewnych lub powinowatych w linii prostej, a w linii bocznej do stopnia pokrewieństwa między dziećmi rodzeństwa osoby wystawiającej, zwana dalej „</w:t>
      </w:r>
      <w:r w:rsidRPr="00E96470">
        <w:rPr>
          <w:i/>
        </w:rPr>
        <w:t>receptą pro familiae</w:t>
      </w:r>
      <w:r w:rsidRPr="00FB634B">
        <w:t xml:space="preserve">” </w:t>
      </w:r>
    </w:p>
    <w:p w14:paraId="0E80D66A" w14:textId="0299817C" w:rsidR="007D0A00" w:rsidRPr="00FB634B" w:rsidRDefault="007D0A00" w:rsidP="004401DC">
      <w:r w:rsidRPr="00882738">
        <w:t>– jest wystawiana w postaci elektronicznej albo papierowej.</w:t>
      </w:r>
    </w:p>
    <w:p w14:paraId="010D02CA" w14:textId="62807D4E" w:rsidR="00DD6BD3" w:rsidRDefault="00164466" w:rsidP="004401DC">
      <w:pPr>
        <w:rPr>
          <w:rFonts w:eastAsia="Times New Roman"/>
          <w:lang w:eastAsia="pl-PL"/>
        </w:rPr>
      </w:pPr>
      <w:r w:rsidRPr="00FB634B">
        <w:rPr>
          <w:rFonts w:eastAsia="Times New Roman"/>
          <w:b/>
          <w:bCs/>
          <w:lang w:eastAsia="pl-PL"/>
        </w:rPr>
        <w:t>Leki refundowane mogą być przepisywane wy</w:t>
      </w:r>
      <w:r w:rsidR="002A0272" w:rsidRPr="00FB634B">
        <w:rPr>
          <w:rFonts w:eastAsia="Times New Roman"/>
          <w:b/>
          <w:bCs/>
          <w:lang w:eastAsia="pl-PL"/>
        </w:rPr>
        <w:t xml:space="preserve">łącznie na </w:t>
      </w:r>
      <w:r w:rsidRPr="00FB634B">
        <w:rPr>
          <w:rFonts w:eastAsia="Times New Roman"/>
          <w:lang w:eastAsia="pl-PL"/>
        </w:rPr>
        <w:t xml:space="preserve">drukach recept zgodnych ze wzorem określonym </w:t>
      </w:r>
      <w:r w:rsidR="002A0272" w:rsidRPr="00FB634B">
        <w:rPr>
          <w:rFonts w:eastAsia="Times New Roman"/>
          <w:lang w:eastAsia="pl-PL"/>
        </w:rPr>
        <w:t xml:space="preserve">w </w:t>
      </w:r>
      <w:r w:rsidR="002D622A" w:rsidRPr="00E96470">
        <w:rPr>
          <w:rFonts w:eastAsia="Times New Roman"/>
          <w:iCs/>
          <w:lang w:eastAsia="pl-PL"/>
        </w:rPr>
        <w:t>r</w:t>
      </w:r>
      <w:r w:rsidRPr="00E96470">
        <w:rPr>
          <w:rFonts w:eastAsia="Times New Roman"/>
          <w:iCs/>
          <w:lang w:eastAsia="pl-PL"/>
        </w:rPr>
        <w:t>ozporządzeni</w:t>
      </w:r>
      <w:r w:rsidR="002A0272" w:rsidRPr="00E96470">
        <w:rPr>
          <w:rFonts w:eastAsia="Times New Roman"/>
          <w:iCs/>
          <w:lang w:eastAsia="pl-PL"/>
        </w:rPr>
        <w:t>u</w:t>
      </w:r>
      <w:r w:rsidRPr="00E96470">
        <w:rPr>
          <w:rFonts w:eastAsia="Times New Roman"/>
          <w:iCs/>
          <w:lang w:eastAsia="pl-PL"/>
        </w:rPr>
        <w:t xml:space="preserve"> Ministra Zdrowia z dnia </w:t>
      </w:r>
      <w:r w:rsidR="00DD6BD3" w:rsidRPr="00E96470">
        <w:rPr>
          <w:rFonts w:eastAsia="Times New Roman"/>
          <w:iCs/>
          <w:lang w:eastAsia="pl-PL"/>
        </w:rPr>
        <w:t>23</w:t>
      </w:r>
      <w:r w:rsidR="002A0272" w:rsidRPr="00E96470">
        <w:rPr>
          <w:rFonts w:eastAsia="Times New Roman"/>
          <w:iCs/>
          <w:lang w:eastAsia="pl-PL"/>
        </w:rPr>
        <w:t xml:space="preserve"> grudnia 2020</w:t>
      </w:r>
      <w:r w:rsidRPr="00E96470">
        <w:rPr>
          <w:rFonts w:eastAsia="Times New Roman"/>
          <w:iCs/>
          <w:lang w:eastAsia="pl-PL"/>
        </w:rPr>
        <w:t xml:space="preserve"> r. w sprawie recept</w:t>
      </w:r>
      <w:r w:rsidRPr="00FB634B">
        <w:rPr>
          <w:rFonts w:eastAsia="Times New Roman"/>
          <w:lang w:eastAsia="pl-PL"/>
        </w:rPr>
        <w:t> (Dz. U.</w:t>
      </w:r>
      <w:r w:rsidR="00DD3F8D">
        <w:rPr>
          <w:rFonts w:eastAsia="Times New Roman"/>
          <w:lang w:eastAsia="pl-PL"/>
        </w:rPr>
        <w:t xml:space="preserve"> </w:t>
      </w:r>
      <w:r w:rsidRPr="00FB634B">
        <w:rPr>
          <w:rFonts w:eastAsia="Times New Roman"/>
          <w:lang w:eastAsia="pl-PL"/>
        </w:rPr>
        <w:t>20</w:t>
      </w:r>
      <w:r w:rsidR="002A0272" w:rsidRPr="00FB634B">
        <w:rPr>
          <w:rFonts w:eastAsia="Times New Roman"/>
          <w:lang w:eastAsia="pl-PL"/>
        </w:rPr>
        <w:t>20</w:t>
      </w:r>
      <w:r w:rsidR="00DD3F8D">
        <w:rPr>
          <w:rFonts w:eastAsia="Times New Roman"/>
          <w:lang w:eastAsia="pl-PL"/>
        </w:rPr>
        <w:t xml:space="preserve"> </w:t>
      </w:r>
      <w:r w:rsidRPr="00FB634B">
        <w:rPr>
          <w:rFonts w:eastAsia="Times New Roman"/>
          <w:lang w:eastAsia="pl-PL"/>
        </w:rPr>
        <w:t>r. poz.</w:t>
      </w:r>
      <w:r w:rsidR="002A0272" w:rsidRPr="00FB634B">
        <w:t xml:space="preserve"> 2424</w:t>
      </w:r>
      <w:r w:rsidR="00882738">
        <w:t xml:space="preserve">, z późn. </w:t>
      </w:r>
      <w:r w:rsidR="00EF5D00">
        <w:rPr>
          <w:rFonts w:eastAsia="Times New Roman"/>
          <w:lang w:eastAsia="pl-PL"/>
        </w:rPr>
        <w:t>zm.</w:t>
      </w:r>
      <w:r w:rsidRPr="00FB634B">
        <w:rPr>
          <w:rFonts w:eastAsia="Times New Roman"/>
          <w:lang w:eastAsia="pl-PL"/>
        </w:rPr>
        <w:t>)</w:t>
      </w:r>
      <w:r w:rsidR="00DD3F8D">
        <w:rPr>
          <w:rFonts w:eastAsia="Times New Roman"/>
          <w:lang w:eastAsia="pl-PL"/>
        </w:rPr>
        <w:t xml:space="preserve"> </w:t>
      </w:r>
      <w:hyperlink r:id="rId8" w:history="1">
        <w:r w:rsidR="00DD6BD3" w:rsidRPr="00D069D8">
          <w:rPr>
            <w:rStyle w:val="Hipercze"/>
            <w:rFonts w:eastAsia="Times New Roman" w:cstheme="minorHAnsi"/>
            <w:lang w:eastAsia="pl-PL"/>
          </w:rPr>
          <w:t>https://isap.sejm.gov.pl/isap.nsf/download.xsp/WDU20200002424/O/D20202424.pd</w:t>
        </w:r>
      </w:hyperlink>
    </w:p>
    <w:p w14:paraId="68213570" w14:textId="7654030F" w:rsidR="00DD3F8D" w:rsidRPr="00E96470" w:rsidRDefault="00DD3F8D" w:rsidP="004401DC">
      <w:pPr>
        <w:rPr>
          <w:rFonts w:eastAsia="Times New Roman"/>
          <w:b/>
          <w:bCs/>
          <w:lang w:eastAsia="pl-PL"/>
        </w:rPr>
      </w:pPr>
      <w:r w:rsidRPr="00DD3F8D">
        <w:t xml:space="preserve">Wzór recepty w postaci papierowej </w:t>
      </w:r>
      <w:r w:rsidRPr="00E96470">
        <w:rPr>
          <w:rFonts w:eastAsia="Times New Roman"/>
          <w:b/>
          <w:bCs/>
          <w:lang w:eastAsia="pl-PL"/>
        </w:rPr>
        <w:t xml:space="preserve">na produkt leczniczy posiadający kategorię dostępności „RP” </w:t>
      </w:r>
      <w:r w:rsidRPr="00DD3F8D">
        <w:t xml:space="preserve">określa </w:t>
      </w:r>
      <w:hyperlink r:id="rId9" w:history="1">
        <w:r w:rsidRPr="00E96470">
          <w:rPr>
            <w:b/>
            <w:color w:val="0000FF"/>
            <w:u w:val="single"/>
          </w:rPr>
          <w:t>załącznik nr 6</w:t>
        </w:r>
      </w:hyperlink>
      <w:r w:rsidRPr="00DD3F8D">
        <w:t xml:space="preserve"> do</w:t>
      </w:r>
      <w:r>
        <w:t xml:space="preserve"> w/w rozporządzenia.</w:t>
      </w:r>
      <w:r w:rsidRPr="00E96470" w:rsidDel="00DD3F8D">
        <w:rPr>
          <w:rFonts w:eastAsia="Times New Roman"/>
          <w:b/>
          <w:bCs/>
          <w:lang w:eastAsia="pl-PL"/>
        </w:rPr>
        <w:t xml:space="preserve"> </w:t>
      </w:r>
      <w:r w:rsidR="002A0272" w:rsidRPr="00FB634B">
        <w:rPr>
          <w:rFonts w:eastAsia="Times New Roman"/>
          <w:lang w:eastAsia="pl-PL"/>
        </w:rPr>
        <w:t>Na jednej recepcie w postaci papierowej przepisuje się do pięciu produktów leczniczych gotowych lub środków spożywczych specjalnego przeznaczenia żywieniowego, lub wyrobów medycznych albo jeden produkt leczniczy recepturowy</w:t>
      </w:r>
    </w:p>
    <w:p w14:paraId="15BCABB3" w14:textId="56292114" w:rsidR="00164466" w:rsidRPr="00DD3F8D" w:rsidRDefault="00DD3F8D" w:rsidP="004401DC">
      <w:pPr>
        <w:rPr>
          <w:lang w:eastAsia="pl-PL"/>
        </w:rPr>
      </w:pPr>
      <w:r>
        <w:t xml:space="preserve">Wzór recepty w postaci papierowej </w:t>
      </w:r>
      <w:r w:rsidRPr="00E96470">
        <w:rPr>
          <w:b/>
        </w:rPr>
        <w:t>na produkt leczniczy posiadający kategorię dostępności „Rpw”</w:t>
      </w:r>
      <w:r>
        <w:t xml:space="preserve"> określa </w:t>
      </w:r>
      <w:r w:rsidR="002A0272" w:rsidRPr="00E96470">
        <w:rPr>
          <w:rFonts w:eastAsia="Times New Roman"/>
          <w:b/>
          <w:lang w:eastAsia="pl-PL"/>
        </w:rPr>
        <w:t>załącznik nr 7</w:t>
      </w:r>
      <w:r w:rsidR="00EF1D25">
        <w:rPr>
          <w:rFonts w:eastAsia="Times New Roman"/>
          <w:lang w:eastAsia="pl-PL"/>
        </w:rPr>
        <w:t xml:space="preserve"> </w:t>
      </w:r>
      <w:r w:rsidRPr="00E96470">
        <w:rPr>
          <w:rFonts w:eastAsia="Times New Roman"/>
          <w:bCs/>
          <w:lang w:eastAsia="pl-PL"/>
        </w:rPr>
        <w:t>do w/w rozporządzenia</w:t>
      </w:r>
      <w:r w:rsidRPr="00E96470">
        <w:rPr>
          <w:rFonts w:eastAsia="Times New Roman"/>
          <w:lang w:eastAsia="pl-PL"/>
        </w:rPr>
        <w:t xml:space="preserve">. </w:t>
      </w:r>
      <w:r w:rsidR="00164466" w:rsidRPr="00DD3F8D">
        <w:rPr>
          <w:lang w:eastAsia="pl-PL"/>
        </w:rPr>
        <w:t>Na tego typu receptach można wypisać tylko jeden preparat zawierający środki odurzające lub</w:t>
      </w:r>
      <w:r w:rsidR="00EF1D25">
        <w:rPr>
          <w:lang w:eastAsia="pl-PL"/>
        </w:rPr>
        <w:t xml:space="preserve"> </w:t>
      </w:r>
      <w:r w:rsidR="00164466" w:rsidRPr="00DD3F8D">
        <w:rPr>
          <w:lang w:eastAsia="pl-PL"/>
        </w:rPr>
        <w:t>substancje psychotropowe. Na tej recepcie nie można przepisywać innych produktów leczniczych.</w:t>
      </w:r>
    </w:p>
    <w:p w14:paraId="5B801B74" w14:textId="4BF7E22A" w:rsidR="008575CE" w:rsidRPr="00FB634B" w:rsidRDefault="00DD3F8D" w:rsidP="004401DC">
      <w:pPr>
        <w:rPr>
          <w:rFonts w:eastAsia="Times New Roman"/>
          <w:lang w:eastAsia="pl-PL"/>
        </w:rPr>
      </w:pPr>
      <w:r>
        <w:rPr>
          <w:color w:val="333333"/>
          <w:sz w:val="21"/>
          <w:szCs w:val="21"/>
          <w:shd w:val="clear" w:color="auto" w:fill="FFFFFF"/>
        </w:rPr>
        <w:t xml:space="preserve">Uwaga: </w:t>
      </w:r>
      <w:r w:rsidR="008575CE">
        <w:rPr>
          <w:color w:val="333333"/>
          <w:sz w:val="21"/>
          <w:szCs w:val="21"/>
          <w:shd w:val="clear" w:color="auto" w:fill="FFFFFF"/>
        </w:rPr>
        <w:t>Recepta w postaci papierowej, na której przepisano wyłącznie produkty lecznicze niepodlegające refundacji, posiadające kategorię dostępności „Rp” lub „Rpz”, nie musi odpowiadać wzorowi recepty.</w:t>
      </w:r>
    </w:p>
    <w:p w14:paraId="0213A0B6" w14:textId="77777777" w:rsidR="00A22EB7" w:rsidRPr="00FB634B" w:rsidRDefault="00A22EB7" w:rsidP="004401DC">
      <w:pPr>
        <w:pStyle w:val="Nagwek1"/>
        <w:rPr>
          <w:rFonts w:eastAsia="Times New Roman"/>
          <w:lang w:eastAsia="pl-PL"/>
        </w:rPr>
      </w:pPr>
      <w:bookmarkStart w:id="1" w:name="_Toc82518864"/>
      <w:r w:rsidRPr="00FB634B">
        <w:rPr>
          <w:rFonts w:eastAsia="Times New Roman"/>
          <w:lang w:eastAsia="pl-PL"/>
        </w:rPr>
        <w:t>Termin ważności recepty</w:t>
      </w:r>
      <w:bookmarkEnd w:id="1"/>
    </w:p>
    <w:p w14:paraId="46091FD0" w14:textId="2CA6E866" w:rsidR="00A22EB7" w:rsidRPr="009B6706" w:rsidRDefault="00A22EB7" w:rsidP="00E96470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b/>
          <w:bCs/>
          <w:lang w:eastAsia="pl-PL"/>
        </w:rPr>
        <w:t xml:space="preserve">30 dni od daty wystawienia lub naniesionej daty realizacji </w:t>
      </w:r>
      <w:r w:rsidRPr="009B6706">
        <w:rPr>
          <w:rFonts w:eastAsia="Times New Roman" w:cstheme="minorHAnsi"/>
          <w:b/>
          <w:bCs/>
          <w:lang w:eastAsia="pl-PL"/>
        </w:rPr>
        <w:t>od dnia</w:t>
      </w:r>
    </w:p>
    <w:p w14:paraId="67164328" w14:textId="6C549F9E" w:rsidR="00A22EB7" w:rsidRPr="00FB634B" w:rsidRDefault="00A22EB7" w:rsidP="00E96470">
      <w:pPr>
        <w:numPr>
          <w:ilvl w:val="0"/>
          <w:numId w:val="51"/>
        </w:numPr>
        <w:shd w:val="clear" w:color="auto" w:fill="FFFFFF"/>
        <w:tabs>
          <w:tab w:val="clear" w:pos="720"/>
        </w:tabs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na recepcie w wersji papierowej os</w:t>
      </w:r>
      <w:r w:rsidR="00BF23B9" w:rsidRPr="00FB634B">
        <w:rPr>
          <w:rFonts w:eastAsia="Times New Roman" w:cstheme="minorHAnsi"/>
          <w:lang w:eastAsia="pl-PL"/>
        </w:rPr>
        <w:t>oba uprawniona może zapisać lek</w:t>
      </w:r>
      <w:r w:rsidRPr="00FB634B">
        <w:rPr>
          <w:rFonts w:eastAsia="Times New Roman" w:cstheme="minorHAnsi"/>
          <w:lang w:eastAsia="pl-PL"/>
        </w:rPr>
        <w:t xml:space="preserve"> na okres 120 dniowej kuracji</w:t>
      </w:r>
      <w:r w:rsidR="00EF1D25">
        <w:rPr>
          <w:rFonts w:eastAsia="Times New Roman" w:cstheme="minorHAnsi"/>
          <w:lang w:eastAsia="pl-PL"/>
        </w:rPr>
        <w:t xml:space="preserve"> </w:t>
      </w:r>
    </w:p>
    <w:p w14:paraId="5C1B4925" w14:textId="77777777" w:rsidR="00A22EB7" w:rsidRPr="00FB634B" w:rsidRDefault="00A22EB7" w:rsidP="00E96470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lastRenderedPageBreak/>
        <w:t xml:space="preserve">na recepcie w postaci elektronicznej osoba uprawniona może zapisać lek na okres </w:t>
      </w:r>
      <w:r w:rsidRPr="00203A06">
        <w:rPr>
          <w:rFonts w:eastAsia="Times New Roman" w:cstheme="minorHAnsi"/>
          <w:lang w:eastAsia="pl-PL"/>
        </w:rPr>
        <w:t>360</w:t>
      </w:r>
      <w:r w:rsidRPr="00FB634B">
        <w:rPr>
          <w:rFonts w:eastAsia="Times New Roman" w:cstheme="minorHAnsi"/>
          <w:lang w:eastAsia="pl-PL"/>
        </w:rPr>
        <w:t xml:space="preserve"> dni kuracji, natomiast osoba realizująca receptę wydaje jednorazowo na 180 dni kuracji.</w:t>
      </w:r>
    </w:p>
    <w:p w14:paraId="1DD1F4B3" w14:textId="3E66B119" w:rsidR="00A22EB7" w:rsidRPr="006E35C0" w:rsidRDefault="00A22EB7" w:rsidP="00E54F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b/>
          <w:bCs/>
          <w:lang w:eastAsia="pl-PL"/>
        </w:rPr>
        <w:t xml:space="preserve">7 dni od daty wystawienia </w:t>
      </w:r>
      <w:r w:rsidR="002D622A">
        <w:rPr>
          <w:rFonts w:eastAsia="Times New Roman" w:cstheme="minorHAnsi"/>
          <w:b/>
          <w:bCs/>
          <w:lang w:eastAsia="pl-PL"/>
        </w:rPr>
        <w:t>albo</w:t>
      </w:r>
      <w:r w:rsidR="002D622A" w:rsidRPr="00FB634B">
        <w:rPr>
          <w:rFonts w:eastAsia="Times New Roman" w:cstheme="minorHAnsi"/>
          <w:b/>
          <w:bCs/>
          <w:lang w:eastAsia="pl-PL"/>
        </w:rPr>
        <w:t xml:space="preserve"> </w:t>
      </w:r>
      <w:r w:rsidRPr="00FB634B">
        <w:rPr>
          <w:rFonts w:eastAsia="Times New Roman" w:cstheme="minorHAnsi"/>
          <w:b/>
          <w:bCs/>
          <w:lang w:eastAsia="pl-PL"/>
        </w:rPr>
        <w:t xml:space="preserve">naniesionej daty realizacji </w:t>
      </w:r>
      <w:r w:rsidR="002D622A">
        <w:rPr>
          <w:rFonts w:eastAsia="Times New Roman" w:cstheme="minorHAnsi"/>
          <w:b/>
          <w:bCs/>
          <w:lang w:eastAsia="pl-PL"/>
        </w:rPr>
        <w:t>„</w:t>
      </w:r>
      <w:r w:rsidRPr="00FB634B">
        <w:rPr>
          <w:rFonts w:eastAsia="Times New Roman" w:cstheme="minorHAnsi"/>
          <w:b/>
          <w:bCs/>
          <w:lang w:eastAsia="pl-PL"/>
        </w:rPr>
        <w:t>od dnia</w:t>
      </w:r>
      <w:r w:rsidR="002D622A">
        <w:rPr>
          <w:rFonts w:eastAsia="Times New Roman" w:cstheme="minorHAnsi"/>
          <w:b/>
          <w:bCs/>
          <w:lang w:eastAsia="pl-PL"/>
        </w:rPr>
        <w:t>”</w:t>
      </w:r>
      <w:r w:rsidRPr="00FB634B">
        <w:rPr>
          <w:rFonts w:eastAsia="Times New Roman" w:cstheme="minorHAnsi"/>
          <w:lang w:eastAsia="pl-PL"/>
        </w:rPr>
        <w:t xml:space="preserve"> dla recept na antybiotyki </w:t>
      </w:r>
      <w:r w:rsidR="002D622A">
        <w:rPr>
          <w:rFonts w:eastAsia="Times New Roman" w:cstheme="minorHAnsi"/>
          <w:lang w:eastAsia="pl-PL"/>
        </w:rPr>
        <w:t xml:space="preserve">w postaci preparatów </w:t>
      </w:r>
      <w:r w:rsidRPr="00FB634B">
        <w:rPr>
          <w:rFonts w:eastAsia="Times New Roman" w:cstheme="minorHAnsi"/>
          <w:lang w:eastAsia="pl-PL"/>
        </w:rPr>
        <w:t>do stosowania wewnętrznego lub parenteralnego</w:t>
      </w:r>
      <w:r w:rsidRPr="0066122D">
        <w:rPr>
          <w:rFonts w:eastAsia="Times New Roman" w:cstheme="minorHAnsi"/>
          <w:lang w:eastAsia="pl-PL"/>
        </w:rPr>
        <w:t>.</w:t>
      </w:r>
      <w:r w:rsidR="006E35C0">
        <w:rPr>
          <w:rFonts w:eastAsia="Times New Roman" w:cstheme="minorHAnsi"/>
          <w:lang w:eastAsia="pl-PL"/>
        </w:rPr>
        <w:t xml:space="preserve"> </w:t>
      </w:r>
      <w:r w:rsidR="0066122D" w:rsidRPr="006E35C0">
        <w:rPr>
          <w:rFonts w:eastAsia="Times New Roman" w:cstheme="minorHAnsi"/>
          <w:lang w:eastAsia="pl-PL"/>
        </w:rPr>
        <w:t>R</w:t>
      </w:r>
      <w:r w:rsidR="009B6706" w:rsidRPr="006E35C0">
        <w:rPr>
          <w:rFonts w:eastAsia="Times New Roman" w:cstheme="minorHAnsi"/>
          <w:lang w:eastAsia="pl-PL"/>
        </w:rPr>
        <w:t xml:space="preserve">ecepta elektroniczna </w:t>
      </w:r>
      <w:r w:rsidR="009B6706" w:rsidRPr="006E35C0">
        <w:rPr>
          <w:rFonts w:cstheme="minorHAnsi"/>
          <w:shd w:val="clear" w:color="auto" w:fill="FFFFFF"/>
        </w:rPr>
        <w:t>może opiewać na okres kuracji 360 dni. Zaordynowana ilość leku powinna zostać wydana w terminie 7 dni ważności recepty z uwzględnieniem jednorazowego wydania na 180 dni.</w:t>
      </w:r>
    </w:p>
    <w:p w14:paraId="1AA52BDB" w14:textId="1F46DAB2" w:rsidR="00A22EB7" w:rsidRPr="00FB634B" w:rsidRDefault="00A22EB7" w:rsidP="00E54F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b/>
          <w:bCs/>
          <w:lang w:eastAsia="pl-PL"/>
        </w:rPr>
        <w:t>120 dni od daty wystawienia </w:t>
      </w:r>
      <w:r w:rsidRPr="00FB634B">
        <w:rPr>
          <w:rFonts w:eastAsia="Times New Roman" w:cstheme="minorHAnsi"/>
          <w:lang w:eastAsia="pl-PL"/>
        </w:rPr>
        <w:t>na produkty lecznicze i środki spożywcze specjalnego przeznaczenia sprowadzane w ramach importu docelowego oraz na produkty immunologiczne wytwarzane indywidualnie dla pacjenta. Lekarz może zaordynować na jednej recepcie produktu na okres 120 dni kuracji. </w:t>
      </w:r>
    </w:p>
    <w:p w14:paraId="1A154A3F" w14:textId="2670A368" w:rsidR="002E037F" w:rsidRDefault="00A22EB7" w:rsidP="00E964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E037F">
        <w:rPr>
          <w:rFonts w:eastAsia="Times New Roman" w:cstheme="minorHAnsi"/>
          <w:b/>
          <w:bCs/>
          <w:lang w:eastAsia="pl-PL"/>
        </w:rPr>
        <w:t xml:space="preserve">365 dni od daty wystawiania lub naniesionej daty realizacji </w:t>
      </w:r>
      <w:r w:rsidR="009F56CA">
        <w:rPr>
          <w:rFonts w:eastAsia="Times New Roman" w:cstheme="minorHAnsi"/>
          <w:b/>
          <w:bCs/>
          <w:lang w:eastAsia="pl-PL"/>
        </w:rPr>
        <w:t>„</w:t>
      </w:r>
      <w:r w:rsidRPr="002E037F">
        <w:rPr>
          <w:rFonts w:eastAsia="Times New Roman" w:cstheme="minorHAnsi"/>
          <w:b/>
          <w:bCs/>
          <w:lang w:eastAsia="pl-PL"/>
        </w:rPr>
        <w:t>od dnia</w:t>
      </w:r>
      <w:r w:rsidR="009F56CA">
        <w:rPr>
          <w:rFonts w:eastAsia="Times New Roman" w:cstheme="minorHAnsi"/>
          <w:b/>
          <w:bCs/>
          <w:lang w:eastAsia="pl-PL"/>
        </w:rPr>
        <w:t>”</w:t>
      </w:r>
      <w:r w:rsidRPr="002E037F">
        <w:rPr>
          <w:rFonts w:eastAsia="Times New Roman" w:cstheme="minorHAnsi"/>
          <w:b/>
          <w:bCs/>
          <w:lang w:eastAsia="pl-PL"/>
        </w:rPr>
        <w:t>, </w:t>
      </w:r>
      <w:r w:rsidRPr="002E037F">
        <w:rPr>
          <w:rFonts w:eastAsia="Times New Roman" w:cstheme="minorHAnsi"/>
          <w:lang w:eastAsia="pl-PL"/>
        </w:rPr>
        <w:t>dla recept elektronicznych, na których osoba uprawniona oznaczyła, że recepta taka ważna jest na 365</w:t>
      </w:r>
      <w:r w:rsidR="002E037F" w:rsidRPr="002E037F">
        <w:rPr>
          <w:rFonts w:eastAsia="Times New Roman" w:cstheme="minorHAnsi"/>
          <w:lang w:eastAsia="pl-PL"/>
        </w:rPr>
        <w:t xml:space="preserve"> dni i określiła dawkowanie.</w:t>
      </w:r>
      <w:r w:rsidRPr="002E037F">
        <w:rPr>
          <w:rFonts w:eastAsia="Times New Roman" w:cstheme="minorHAnsi"/>
          <w:lang w:eastAsia="pl-PL"/>
        </w:rPr>
        <w:t xml:space="preserve"> Okres terapeutyczny, na jaki lekarz może zaordynować leku dla takiej recepty wynosi 360 dni. Realizacja recepty następuje z uwzględnieniem możliwości jednorazowego wydania leku na okres 180 dni.</w:t>
      </w:r>
      <w:r w:rsidR="001B696D" w:rsidRPr="002E037F">
        <w:rPr>
          <w:rFonts w:eastAsia="Times New Roman" w:cstheme="minorHAnsi"/>
          <w:lang w:eastAsia="pl-PL"/>
        </w:rPr>
        <w:t xml:space="preserve"> </w:t>
      </w:r>
    </w:p>
    <w:p w14:paraId="2E169B31" w14:textId="0EAB92A5" w:rsidR="00A22EB7" w:rsidRPr="002E037F" w:rsidRDefault="00A22EB7" w:rsidP="002E037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2E037F">
        <w:rPr>
          <w:rFonts w:eastAsia="Times New Roman" w:cstheme="minorHAnsi"/>
          <w:lang w:eastAsia="pl-PL"/>
        </w:rPr>
        <w:t xml:space="preserve">Dla tak wystawionej e-recepty znajduje zastosowanie </w:t>
      </w:r>
      <w:r w:rsidR="002D622A">
        <w:rPr>
          <w:rFonts w:eastAsia="Times New Roman" w:cstheme="minorHAnsi"/>
          <w:lang w:eastAsia="pl-PL"/>
        </w:rPr>
        <w:t>a</w:t>
      </w:r>
      <w:r w:rsidRPr="002E037F">
        <w:rPr>
          <w:rFonts w:eastAsia="Times New Roman" w:cstheme="minorHAnsi"/>
          <w:lang w:eastAsia="pl-PL"/>
        </w:rPr>
        <w:t>rt. 96a ust</w:t>
      </w:r>
      <w:r w:rsidR="002E037F">
        <w:rPr>
          <w:rFonts w:eastAsia="Times New Roman" w:cstheme="minorHAnsi"/>
          <w:lang w:eastAsia="pl-PL"/>
        </w:rPr>
        <w:t>.</w:t>
      </w:r>
      <w:r w:rsidRPr="002E037F">
        <w:rPr>
          <w:rFonts w:eastAsia="Times New Roman" w:cstheme="minorHAnsi"/>
          <w:lang w:eastAsia="pl-PL"/>
        </w:rPr>
        <w:t xml:space="preserve"> 7a</w:t>
      </w:r>
      <w:r w:rsidR="002E037F">
        <w:rPr>
          <w:rFonts w:eastAsia="Times New Roman" w:cstheme="minorHAnsi"/>
          <w:lang w:eastAsia="pl-PL"/>
        </w:rPr>
        <w:t xml:space="preserve"> </w:t>
      </w:r>
      <w:r w:rsidRPr="002E037F">
        <w:rPr>
          <w:rFonts w:eastAsia="Times New Roman" w:cstheme="minorHAnsi"/>
          <w:lang w:eastAsia="pl-PL"/>
        </w:rPr>
        <w:t>ustawy Prawo Farmaceutyczne</w:t>
      </w:r>
      <w:r w:rsidR="002D622A">
        <w:rPr>
          <w:rFonts w:eastAsia="Times New Roman" w:cstheme="minorHAnsi"/>
          <w:lang w:eastAsia="pl-PL"/>
        </w:rPr>
        <w:t xml:space="preserve"> (</w:t>
      </w:r>
      <w:r w:rsidR="002D622A">
        <w:t>t.j. Dz.U. z 2021 r. poz. 974, z późn. zm.)</w:t>
      </w:r>
      <w:r w:rsidR="002D622A" w:rsidRPr="002E037F">
        <w:rPr>
          <w:rFonts w:eastAsia="Times New Roman" w:cstheme="minorHAnsi"/>
          <w:lang w:eastAsia="pl-PL"/>
        </w:rPr>
        <w:t xml:space="preserve">, </w:t>
      </w:r>
      <w:r w:rsidRPr="002E037F">
        <w:rPr>
          <w:rFonts w:eastAsia="Times New Roman" w:cstheme="minorHAnsi"/>
          <w:lang w:eastAsia="pl-PL"/>
        </w:rPr>
        <w:t xml:space="preserve">który wskazuje, </w:t>
      </w:r>
      <w:r w:rsidR="002D622A">
        <w:rPr>
          <w:rFonts w:eastAsia="Times New Roman" w:cstheme="minorHAnsi"/>
          <w:lang w:eastAsia="pl-PL"/>
        </w:rPr>
        <w:t>że</w:t>
      </w:r>
      <w:r w:rsidRPr="002E037F">
        <w:rPr>
          <w:rFonts w:eastAsia="Times New Roman" w:cstheme="minorHAnsi"/>
          <w:lang w:eastAsia="pl-PL"/>
        </w:rPr>
        <w:t xml:space="preserve"> </w:t>
      </w:r>
      <w:r w:rsidR="002D622A">
        <w:rPr>
          <w:rFonts w:eastAsia="Times New Roman" w:cstheme="minorHAnsi"/>
          <w:lang w:eastAsia="pl-PL"/>
        </w:rPr>
        <w:t>w przypadku</w:t>
      </w:r>
      <w:r w:rsidR="002D622A" w:rsidRPr="002E037F">
        <w:rPr>
          <w:rFonts w:eastAsia="Times New Roman" w:cstheme="minorHAnsi"/>
          <w:lang w:eastAsia="pl-PL"/>
        </w:rPr>
        <w:t xml:space="preserve"> </w:t>
      </w:r>
      <w:r w:rsidRPr="002E037F">
        <w:rPr>
          <w:rFonts w:eastAsia="Times New Roman" w:cstheme="minorHAnsi"/>
          <w:lang w:eastAsia="pl-PL"/>
        </w:rPr>
        <w:t xml:space="preserve">realizacji recepty po upływie 30 dni od daty wystawienia </w:t>
      </w:r>
      <w:r w:rsidR="002D622A">
        <w:rPr>
          <w:rFonts w:eastAsia="Times New Roman" w:cstheme="minorHAnsi"/>
          <w:lang w:eastAsia="pl-PL"/>
        </w:rPr>
        <w:t>albo naniesionej na recepcie</w:t>
      </w:r>
      <w:r w:rsidR="002D622A" w:rsidRPr="002E037F">
        <w:rPr>
          <w:rFonts w:eastAsia="Times New Roman" w:cstheme="minorHAnsi"/>
          <w:lang w:eastAsia="pl-PL"/>
        </w:rPr>
        <w:t xml:space="preserve"> </w:t>
      </w:r>
      <w:r w:rsidR="00485F15">
        <w:rPr>
          <w:rFonts w:eastAsia="Times New Roman" w:cstheme="minorHAnsi"/>
          <w:lang w:eastAsia="pl-PL"/>
        </w:rPr>
        <w:t xml:space="preserve">daty realizacji </w:t>
      </w:r>
      <w:r w:rsidR="002D622A">
        <w:rPr>
          <w:rFonts w:eastAsia="Times New Roman" w:cstheme="minorHAnsi"/>
          <w:lang w:eastAsia="pl-PL"/>
        </w:rPr>
        <w:t>„</w:t>
      </w:r>
      <w:r w:rsidR="00485F15">
        <w:rPr>
          <w:rFonts w:eastAsia="Times New Roman" w:cstheme="minorHAnsi"/>
          <w:lang w:eastAsia="pl-PL"/>
        </w:rPr>
        <w:t>od</w:t>
      </w:r>
      <w:r w:rsidRPr="002E037F">
        <w:rPr>
          <w:rFonts w:eastAsia="Times New Roman" w:cstheme="minorHAnsi"/>
          <w:lang w:eastAsia="pl-PL"/>
        </w:rPr>
        <w:t xml:space="preserve"> dnia</w:t>
      </w:r>
      <w:r w:rsidR="00815D98">
        <w:rPr>
          <w:rFonts w:eastAsia="Times New Roman" w:cstheme="minorHAnsi"/>
          <w:lang w:eastAsia="pl-PL"/>
        </w:rPr>
        <w:t>”</w:t>
      </w:r>
      <w:r w:rsidRPr="002E037F">
        <w:rPr>
          <w:rFonts w:eastAsia="Times New Roman" w:cstheme="minorHAnsi"/>
          <w:lang w:eastAsia="pl-PL"/>
        </w:rPr>
        <w:t xml:space="preserve"> należy odliczyć ilość leku jaka zostałaby użyta w okresie,</w:t>
      </w:r>
      <w:r w:rsidR="002D622A">
        <w:rPr>
          <w:rFonts w:eastAsia="Times New Roman" w:cstheme="minorHAnsi"/>
          <w:lang w:eastAsia="pl-PL"/>
        </w:rPr>
        <w:t xml:space="preserve"> </w:t>
      </w:r>
      <w:r w:rsidRPr="002E037F">
        <w:rPr>
          <w:rFonts w:eastAsia="Times New Roman" w:cstheme="minorHAnsi"/>
          <w:lang w:eastAsia="pl-PL"/>
        </w:rPr>
        <w:t xml:space="preserve">który upłynął. Biorąc pod uwagę Komunikat Ministra Zdrowia z dnia 28 listopada 2019 r. takie odliczenia dokonywane jest tylko przy pierwszej realizacji, gdy nastąpiła ona po upływnie terminu, </w:t>
      </w:r>
      <w:r w:rsidR="002D622A">
        <w:rPr>
          <w:rFonts w:eastAsia="Times New Roman" w:cstheme="minorHAnsi"/>
          <w:lang w:eastAsia="pl-PL"/>
        </w:rPr>
        <w:br/>
      </w:r>
      <w:r w:rsidRPr="002E037F">
        <w:rPr>
          <w:rFonts w:eastAsia="Times New Roman" w:cstheme="minorHAnsi"/>
          <w:lang w:eastAsia="pl-PL"/>
        </w:rPr>
        <w:t>o którym powyżej. Jeżeli ilość leku wyliczona do wydania nie zawiera się w pełnym opakowaniu to wydawaną ilość zaokrąglamy w górę do najmniejszego opakowania tego leku z wykazu produktów leczniczych dopuszczonych do obrotu w Polsce. Jeżeli najmniejszym opakowaniem tego leku jest opakowanie spoza wykazu leków refundowanych wydajemy je pełnopłatnie.</w:t>
      </w:r>
      <w:r w:rsidR="00EF1D25">
        <w:rPr>
          <w:rFonts w:eastAsia="Times New Roman" w:cstheme="minorHAnsi"/>
          <w:lang w:eastAsia="pl-PL"/>
        </w:rPr>
        <w:t xml:space="preserve"> </w:t>
      </w:r>
      <w:r w:rsidRPr="002E037F">
        <w:rPr>
          <w:rFonts w:eastAsia="Times New Roman" w:cstheme="minorHAnsi"/>
          <w:lang w:eastAsia="pl-PL"/>
        </w:rPr>
        <w:t xml:space="preserve">Natomiast jeżeli najmniejszym z wykazu jest opakowanie znajdujące się </w:t>
      </w:r>
      <w:r w:rsidR="002D622A">
        <w:rPr>
          <w:rFonts w:eastAsia="Times New Roman" w:cstheme="minorHAnsi"/>
          <w:lang w:eastAsia="pl-PL"/>
        </w:rPr>
        <w:br/>
      </w:r>
      <w:r w:rsidRPr="002E037F">
        <w:rPr>
          <w:rFonts w:eastAsia="Times New Roman" w:cstheme="minorHAnsi"/>
          <w:lang w:eastAsia="pl-PL"/>
        </w:rPr>
        <w:t>w wykazie leków refundowanych to wydajemy je za odpłatnością określoną na e-recepcie, przez osobę, która wystawiła e-receptę. </w:t>
      </w:r>
    </w:p>
    <w:p w14:paraId="344C7BC5" w14:textId="5A29652D" w:rsidR="00A22EB7" w:rsidRPr="00FB634B" w:rsidRDefault="00A22EB7" w:rsidP="00E96470">
      <w:pPr>
        <w:numPr>
          <w:ilvl w:val="0"/>
          <w:numId w:val="23"/>
        </w:numPr>
        <w:shd w:val="clear" w:color="auto" w:fill="FFFFFF"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b/>
          <w:bCs/>
          <w:lang w:eastAsia="pl-PL"/>
        </w:rPr>
        <w:t>30 dni od daty wystawienia</w:t>
      </w:r>
      <w:r w:rsidRPr="00FB634B">
        <w:rPr>
          <w:rFonts w:eastAsia="Times New Roman" w:cstheme="minorHAnsi"/>
          <w:lang w:eastAsia="pl-PL"/>
        </w:rPr>
        <w:t> dla recept</w:t>
      </w:r>
      <w:r w:rsidR="009F56CA">
        <w:rPr>
          <w:rFonts w:eastAsia="Times New Roman" w:cstheme="minorHAnsi"/>
          <w:lang w:eastAsia="pl-PL"/>
        </w:rPr>
        <w:t>y</w:t>
      </w:r>
      <w:r w:rsidRPr="00FB634B">
        <w:rPr>
          <w:rFonts w:eastAsia="Times New Roman" w:cstheme="minorHAnsi"/>
          <w:lang w:eastAsia="pl-PL"/>
        </w:rPr>
        <w:t xml:space="preserve"> na środki odurzające</w:t>
      </w:r>
      <w:r w:rsidR="009F56CA">
        <w:rPr>
          <w:rFonts w:eastAsia="Times New Roman" w:cstheme="minorHAnsi"/>
          <w:lang w:eastAsia="pl-PL"/>
        </w:rPr>
        <w:t>,</w:t>
      </w:r>
      <w:r w:rsidRPr="00FB634B">
        <w:rPr>
          <w:rFonts w:eastAsia="Times New Roman" w:cstheme="minorHAnsi"/>
          <w:lang w:eastAsia="pl-PL"/>
        </w:rPr>
        <w:t xml:space="preserve"> substancje psychotropowe oraz preparaty zawierające te środki </w:t>
      </w:r>
      <w:r w:rsidR="009F56CA">
        <w:rPr>
          <w:rFonts w:eastAsia="Times New Roman" w:cstheme="minorHAnsi"/>
          <w:lang w:eastAsia="pl-PL"/>
        </w:rPr>
        <w:t>lub</w:t>
      </w:r>
      <w:r w:rsidRPr="00FB634B">
        <w:rPr>
          <w:rFonts w:eastAsia="Times New Roman" w:cstheme="minorHAnsi"/>
          <w:lang w:eastAsia="pl-PL"/>
        </w:rPr>
        <w:t xml:space="preserve"> substancje:</w:t>
      </w:r>
    </w:p>
    <w:p w14:paraId="75350DA7" w14:textId="254E9F6E" w:rsidR="00A22EB7" w:rsidRPr="00FB634B" w:rsidRDefault="00A22EB7" w:rsidP="00E96470">
      <w:pPr>
        <w:numPr>
          <w:ilvl w:val="0"/>
          <w:numId w:val="24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recepta na preparaty z grupy I-N i II- P może być wystawiona na okres 90 dni kuracji z możliwością wystawiania do trzech recept na następujące po sobie okresy nie przekraczające 90 dni kuracji.</w:t>
      </w:r>
      <w:r w:rsidR="00EF1D25">
        <w:rPr>
          <w:rFonts w:eastAsia="Times New Roman" w:cstheme="minorHAnsi"/>
          <w:lang w:eastAsia="pl-PL"/>
        </w:rPr>
        <w:t xml:space="preserve"> </w:t>
      </w:r>
    </w:p>
    <w:p w14:paraId="0F59BEC0" w14:textId="77777777" w:rsidR="00A22EB7" w:rsidRPr="00FB634B" w:rsidRDefault="00A22EB7" w:rsidP="00A503F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recepta na preparaty z grupy II-N, III-P i IV-P może być wystawiona na okres 360 dniowej kuracji z uwzględnieniem jednorazowego wydania leku na okres 180 dni. Zaordynowana ilość leku powinna być wydania w terminie ważności e-recepty tj. w 30 dniach od daty wystawienia.</w:t>
      </w:r>
    </w:p>
    <w:p w14:paraId="00F781A1" w14:textId="011B4E36" w:rsidR="00A22EB7" w:rsidRDefault="00A22EB7" w:rsidP="00A503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b/>
          <w:bCs/>
          <w:lang w:eastAsia="pl-PL"/>
        </w:rPr>
        <w:t>Recepty wystawiane przez pielęgniarki i położne</w:t>
      </w:r>
      <w:r w:rsidRPr="00FB634B">
        <w:rPr>
          <w:rFonts w:eastAsia="Times New Roman" w:cstheme="minorHAnsi"/>
          <w:lang w:eastAsia="pl-PL"/>
        </w:rPr>
        <w:t> ważne są w analogicznych terminach jak powyższe. Natomiast okres na jaki osoba uprawniona może zapisać lek na jednej e-recepcie wynosi 180 dni kuracji wyliczone na podstawie dawkowania i ilości zaordynowanego leku.</w:t>
      </w:r>
    </w:p>
    <w:p w14:paraId="50CBA29D" w14:textId="6B5E1121" w:rsidR="00A503FA" w:rsidRPr="00A503FA" w:rsidRDefault="00A503FA" w:rsidP="004401DC">
      <w:pPr>
        <w:pStyle w:val="Nagwek1"/>
        <w:rPr>
          <w:rFonts w:eastAsia="Times New Roman"/>
          <w:lang w:eastAsia="pl-PL"/>
        </w:rPr>
      </w:pPr>
      <w:bookmarkStart w:id="2" w:name="_Toc82518865"/>
      <w:r w:rsidRPr="00A503FA">
        <w:rPr>
          <w:rFonts w:eastAsia="Times New Roman"/>
          <w:lang w:eastAsia="pl-PL"/>
        </w:rPr>
        <w:lastRenderedPageBreak/>
        <w:t>Dopuszczalna ilość leku na recepcie</w:t>
      </w:r>
      <w:bookmarkEnd w:id="2"/>
    </w:p>
    <w:p w14:paraId="3234A19B" w14:textId="77777777" w:rsidR="00A22EB7" w:rsidRPr="00C06D3D" w:rsidRDefault="00A22EB7" w:rsidP="00A22E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6D3D">
        <w:rPr>
          <w:rFonts w:eastAsia="Times New Roman" w:cstheme="minorHAnsi"/>
          <w:b/>
          <w:bCs/>
          <w:lang w:eastAsia="pl-PL"/>
        </w:rPr>
        <w:t>Lekarz, lekarz dentysta, felczer, starszy felczer może przepisać dla jednego pacjenta jednorazowo maksymalnie:</w:t>
      </w:r>
    </w:p>
    <w:p w14:paraId="28287FEB" w14:textId="77777777" w:rsidR="00A22EB7" w:rsidRPr="00C06D3D" w:rsidRDefault="00A22EB7" w:rsidP="00A22EB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6D3D">
        <w:rPr>
          <w:rFonts w:eastAsia="Times New Roman" w:cstheme="minorHAnsi"/>
          <w:lang w:eastAsia="pl-PL"/>
        </w:rPr>
        <w:t>ilość produktu leczniczego, środka spożywczego specjalnego przeznaczenia żywieniowego, wyrobu medycznego niezbędną pacjentowi do 360-dniowego okresu stosowania wyliczonego na podstawie określonego na recepcie sposobu dawkowania, przy czym na jednej recepcie w postaci papierowej ilość produktu leczniczego, środka spożywczego specjalnego przeznaczenia żywieniowego, wyrobu medycznego nie może przekraczać ilości niezbędnej do 120-dniowego stosowania;</w:t>
      </w:r>
    </w:p>
    <w:p w14:paraId="34C019B9" w14:textId="77777777" w:rsidR="00A22EB7" w:rsidRPr="00C06D3D" w:rsidRDefault="00A22EB7" w:rsidP="00A22EB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6D3D">
        <w:rPr>
          <w:rFonts w:eastAsia="Times New Roman" w:cstheme="minorHAnsi"/>
          <w:lang w:eastAsia="pl-PL"/>
        </w:rPr>
        <w:t>podwójną ilość leku recepturowego, ustaloną zgodnie z przepisami wydanymi na podstawie art. 6 ust. 10 ustawy z dnia 12 maja 2011 r. o refundacji leków, środków spożywczych specjalnego przeznaczenia żywieniowego oraz wyrobów medycznych określającymi produkty lecznicze, które mogą być traktowane jako surowce farmaceutyczne stosowane przy sporządzeniu leków recepturowych, z zastrzeżeniem że w przypadku produktów leczniczych w postaci mazideł, maści, kremów, żeli, past do stosowania na skórę można przepisać dziesięciokrotną ilość leku recepturowego, ustaloną na podstawie tych przepisów; jednorazowo może być wystawionych do 16 takich recept niezbędnych pacjentowi do maksymalnie łącznie 120-dniowego okresu stosowania.</w:t>
      </w:r>
    </w:p>
    <w:p w14:paraId="48A7AB01" w14:textId="77777777" w:rsidR="00A22EB7" w:rsidRPr="00C06D3D" w:rsidRDefault="00A22EB7" w:rsidP="00A22E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6D3D">
        <w:rPr>
          <w:rFonts w:eastAsia="Times New Roman" w:cstheme="minorHAnsi"/>
          <w:lang w:eastAsia="pl-PL"/>
        </w:rPr>
        <w:t>Lekarz, lekarz dentysta, felczer, starszy felczer może wystawić do 12 recept na następujące po sobie okresy stosowania nieprzekraczające łącznie 360 dni, nie dotyczy to produktu leczniczego sprowadzonego w ramach importu docelowego.</w:t>
      </w:r>
      <w:r w:rsidRPr="00C06D3D">
        <w:rPr>
          <w:rFonts w:eastAsia="Times New Roman" w:cstheme="minorHAnsi"/>
          <w:lang w:eastAsia="pl-PL"/>
        </w:rPr>
        <w:br/>
      </w:r>
      <w:r w:rsidRPr="00C06D3D">
        <w:rPr>
          <w:rFonts w:eastAsia="Times New Roman" w:cstheme="minorHAnsi"/>
          <w:sz w:val="24"/>
          <w:szCs w:val="24"/>
          <w:lang w:eastAsia="pl-PL"/>
        </w:rPr>
        <w:br/>
      </w:r>
      <w:r w:rsidRPr="00C06D3D">
        <w:rPr>
          <w:rFonts w:eastAsia="Times New Roman" w:cstheme="minorHAnsi"/>
          <w:b/>
          <w:bCs/>
          <w:lang w:eastAsia="pl-PL"/>
        </w:rPr>
        <w:t>Pielęgniarka/położna może przepisać dla jednego pacjenta jednorazowo maksymalnie:</w:t>
      </w:r>
    </w:p>
    <w:p w14:paraId="635830EC" w14:textId="77777777" w:rsidR="00A22EB7" w:rsidRPr="00C06D3D" w:rsidRDefault="00A22EB7" w:rsidP="00A22EB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6D3D">
        <w:rPr>
          <w:rFonts w:eastAsia="Times New Roman" w:cstheme="minorHAnsi"/>
          <w:lang w:eastAsia="pl-PL"/>
        </w:rPr>
        <w:t>ilość produktu leczniczego, środka spożywczego specjalnego przeznaczenia żywieniowego, lub wyrobu medycznego niezbędną pacjentowi do 120-dniowego okresu stosowania wyliczonego na podstawie określonego na recepcie sposobu dawkowania;</w:t>
      </w:r>
    </w:p>
    <w:p w14:paraId="4959B0F0" w14:textId="77777777" w:rsidR="00A22EB7" w:rsidRPr="00C06D3D" w:rsidRDefault="00A22EB7" w:rsidP="00A22EB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6D3D">
        <w:rPr>
          <w:rFonts w:eastAsia="Times New Roman" w:cstheme="minorHAnsi"/>
          <w:lang w:eastAsia="pl-PL"/>
        </w:rPr>
        <w:t>ilość produktu leczniczego antykoncepcyjnego przeznaczoną do 60-dniowego stosowania - wyłącznie w ramach kontynuacji zlecenia lekarskiego.</w:t>
      </w:r>
      <w:bookmarkStart w:id="3" w:name="_GoBack"/>
      <w:bookmarkEnd w:id="3"/>
    </w:p>
    <w:p w14:paraId="10E5D3E9" w14:textId="77777777" w:rsidR="00A22EB7" w:rsidRPr="00FB634B" w:rsidRDefault="00A22EB7" w:rsidP="00A22E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Pielęgniarka/położna może wystawić do 4 recept na następujące po sobie okresy stosowania nieprzekraczające łącznie 120 dni.</w:t>
      </w:r>
    </w:p>
    <w:p w14:paraId="5BFF5AA0" w14:textId="1080A987" w:rsidR="00A22EB7" w:rsidRDefault="00A22EB7" w:rsidP="002E03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 xml:space="preserve">W przypadku recepty w postaci elektronicznej pielęgniarka i położna może przepisać dla jednego pacjenta jednorazowo maksymalnie ilość produktu leczniczego, środka spożywczego specjalnego przeznaczenia żywieniowego lub wyrobu medycznego niezbędną pacjentowi do 180-dniowego okresu stosowania wyliczonego na podstawie określonego na recepcie sposobu dawkowania, w tym </w:t>
      </w:r>
      <w:r w:rsidR="009F56CA">
        <w:rPr>
          <w:rFonts w:eastAsia="Times New Roman" w:cstheme="minorHAnsi"/>
          <w:lang w:eastAsia="pl-PL"/>
        </w:rPr>
        <w:br/>
      </w:r>
      <w:r w:rsidRPr="00FB634B">
        <w:rPr>
          <w:rFonts w:eastAsia="Times New Roman" w:cstheme="minorHAnsi"/>
          <w:lang w:eastAsia="pl-PL"/>
        </w:rPr>
        <w:t>w przypadku produktu leczniczego antykoncepcyjnego wyłącznie w ramach kontynuacji zlecenia lekarskiego. Dla recept elektronicznych nie stosuje się zapisu dotyczącego możliwości wystawienia do 4 recept na następujące po sobie okresy stosowania nieprzekraczające łącznie 120 dni przez pielęgniarkę i położną.</w:t>
      </w:r>
    </w:p>
    <w:p w14:paraId="32F4674D" w14:textId="4BE4B341" w:rsidR="004521D8" w:rsidRDefault="004521D8" w:rsidP="002E03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1FBD9610" w14:textId="229AC4F7" w:rsidR="004521D8" w:rsidRPr="00FB634B" w:rsidRDefault="004521D8" w:rsidP="004521D8">
      <w:pPr>
        <w:pStyle w:val="Nagwek1"/>
        <w:rPr>
          <w:rFonts w:eastAsia="Times New Roman"/>
          <w:lang w:eastAsia="pl-PL"/>
        </w:rPr>
      </w:pPr>
      <w:bookmarkStart w:id="4" w:name="_Toc82518866"/>
      <w:r w:rsidRPr="00FB634B">
        <w:rPr>
          <w:rFonts w:eastAsia="Times New Roman"/>
          <w:lang w:eastAsia="pl-PL"/>
        </w:rPr>
        <w:lastRenderedPageBreak/>
        <w:t>Farmaceuta może wystawić</w:t>
      </w:r>
      <w:r>
        <w:rPr>
          <w:rFonts w:eastAsia="Times New Roman"/>
          <w:lang w:eastAsia="pl-PL"/>
        </w:rPr>
        <w:t xml:space="preserve"> receptę</w:t>
      </w:r>
      <w:bookmarkEnd w:id="4"/>
    </w:p>
    <w:p w14:paraId="555B6BD5" w14:textId="77777777" w:rsidR="00A22EB7" w:rsidRPr="00FB634B" w:rsidRDefault="00A22EB7" w:rsidP="00A22E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b/>
          <w:bCs/>
          <w:lang w:eastAsia="pl-PL"/>
        </w:rPr>
        <w:t>Farmaceuta posiadający prawo wykonywania zawodu </w:t>
      </w:r>
      <w:r w:rsidRPr="00FB634B">
        <w:rPr>
          <w:rFonts w:eastAsia="Times New Roman" w:cstheme="minorHAnsi"/>
          <w:lang w:eastAsia="pl-PL"/>
        </w:rPr>
        <w:t>może wystawić receptę dla osoby:</w:t>
      </w:r>
    </w:p>
    <w:p w14:paraId="2F44B767" w14:textId="77777777" w:rsidR="00A22EB7" w:rsidRPr="00FB634B" w:rsidRDefault="00A22EB7" w:rsidP="00E9647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wystawiającej, zwana dalej „receptą pro auctore”,</w:t>
      </w:r>
    </w:p>
    <w:p w14:paraId="7A3CA8E8" w14:textId="77777777" w:rsidR="00A22EB7" w:rsidRPr="00FB634B" w:rsidRDefault="00A22EB7" w:rsidP="001424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małżonka, osoby pozostającej we wspólnym pożyciu, krewnych lub powinowatych w linii prostej, a w linii bocznej do stopnia pokrewieństwa między dziećmi rodzeństwa osoby wystawiającej, zwana dalej „receptą pro familiae”,</w:t>
      </w:r>
    </w:p>
    <w:p w14:paraId="0428B8DB" w14:textId="77777777" w:rsidR="00A22EB7" w:rsidRPr="00FB634B" w:rsidRDefault="00A22EB7" w:rsidP="00E9647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albo receptę farmaceutyczną - w przypadku zagrożenia zdrowia pacjenta, do których stosuje się następujące zasady:</w:t>
      </w:r>
    </w:p>
    <w:p w14:paraId="294864AE" w14:textId="77777777" w:rsidR="00946D4A" w:rsidRPr="00FB634B" w:rsidRDefault="00A22EB7" w:rsidP="0014248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jest wystawiana w postaci elektronicznej, a w postaci papierowej w przypadku:</w:t>
      </w:r>
    </w:p>
    <w:p w14:paraId="2B0C5593" w14:textId="67523889" w:rsidR="00AF51D9" w:rsidRPr="00E96470" w:rsidRDefault="00A22EB7" w:rsidP="00E96470">
      <w:pPr>
        <w:pStyle w:val="Akapitzlist"/>
        <w:numPr>
          <w:ilvl w:val="1"/>
          <w:numId w:val="52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E96470">
        <w:rPr>
          <w:rFonts w:eastAsia="Times New Roman" w:cstheme="minorHAnsi"/>
          <w:lang w:eastAsia="pl-PL"/>
        </w:rPr>
        <w:t>braku dostępu farmaceuty do systemu teleinformatycznego, o którym mowa w art. 7 ustawy</w:t>
      </w:r>
      <w:r w:rsidR="00EF1D25">
        <w:rPr>
          <w:rFonts w:eastAsia="Times New Roman" w:cstheme="minorHAnsi"/>
          <w:lang w:eastAsia="pl-PL"/>
        </w:rPr>
        <w:t xml:space="preserve"> </w:t>
      </w:r>
    </w:p>
    <w:p w14:paraId="594B26C0" w14:textId="3EC1C76C" w:rsidR="00946D4A" w:rsidRPr="00E96470" w:rsidRDefault="00A22EB7" w:rsidP="00E9647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E96470">
        <w:rPr>
          <w:rFonts w:eastAsia="Times New Roman" w:cstheme="minorHAnsi"/>
          <w:lang w:eastAsia="pl-PL"/>
        </w:rPr>
        <w:t xml:space="preserve">z dnia 28 kwietnia 2011 r. o systemie informacji w ochronie zdrowia, </w:t>
      </w:r>
    </w:p>
    <w:p w14:paraId="331A6ECA" w14:textId="450266B5" w:rsidR="00946D4A" w:rsidRPr="00E96470" w:rsidRDefault="00A22EB7" w:rsidP="00E9647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E96470">
        <w:rPr>
          <w:rFonts w:eastAsia="Times New Roman" w:cstheme="minorHAnsi"/>
          <w:lang w:eastAsia="pl-PL"/>
        </w:rPr>
        <w:t xml:space="preserve">recepty dla osoby o nieustalonej tożsamości - w przypadku recepty farmaceutycznej, </w:t>
      </w:r>
    </w:p>
    <w:p w14:paraId="18190976" w14:textId="53A2C008" w:rsidR="00A22EB7" w:rsidRPr="00E96470" w:rsidRDefault="00A22EB7" w:rsidP="00E9647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134"/>
        <w:contextualSpacing w:val="0"/>
        <w:jc w:val="both"/>
        <w:rPr>
          <w:rFonts w:eastAsia="Times New Roman" w:cstheme="minorHAnsi"/>
          <w:lang w:eastAsia="pl-PL"/>
        </w:rPr>
      </w:pPr>
      <w:r w:rsidRPr="00E96470">
        <w:rPr>
          <w:rFonts w:eastAsia="Times New Roman" w:cstheme="minorHAnsi"/>
          <w:lang w:eastAsia="pl-PL"/>
        </w:rPr>
        <w:t>wystawienia przez farmaceutę, o którym mowa w art. 6a ust. 1 ustawy z dnia 19 kwietnia 1991 r. o izbach aptekarskich;</w:t>
      </w:r>
    </w:p>
    <w:p w14:paraId="138CB1B0" w14:textId="77777777" w:rsidR="00A22EB7" w:rsidRPr="00FB634B" w:rsidRDefault="00A22EB7" w:rsidP="00E96470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może być wystawiona na produkty lecznicze o kategorii dostępności Rp, z zastrzeżeniem produktów leczniczych zawierających środki odurzające, substancje psychotropowe, o których mowa w ustawie z dnia 29 lipca 2005 r. o przeciwdziałaniu narkomanii;</w:t>
      </w:r>
    </w:p>
    <w:p w14:paraId="17895ACC" w14:textId="77777777" w:rsidR="00A22EB7" w:rsidRPr="00FB634B" w:rsidRDefault="00A22EB7" w:rsidP="00E9647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zawiera dane, o których mowa w art. 96a ust. 1 z wyłączeniem pkt 5 lit. b, oraz przyczynę wydania - w przypadku recepty farmaceutycznej;</w:t>
      </w:r>
    </w:p>
    <w:p w14:paraId="0B6CFDE2" w14:textId="77777777" w:rsidR="00A22EB7" w:rsidRPr="00FB634B" w:rsidRDefault="00A22EB7" w:rsidP="00E9647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recepta jest realizowana z odpłatnością 100%, z wyjątkiem recept wystawionych pro auctore/pro familiae;</w:t>
      </w:r>
    </w:p>
    <w:p w14:paraId="6F547C4C" w14:textId="77777777" w:rsidR="00A22EB7" w:rsidRPr="00FB634B" w:rsidRDefault="00A22EB7" w:rsidP="00E9647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recepta w postaci papierowej po zrealizowaniu w aptece podlega ewidencjonowaniu;</w:t>
      </w:r>
    </w:p>
    <w:p w14:paraId="17316E77" w14:textId="0F941F73" w:rsidR="00A22EB7" w:rsidRPr="00FB634B" w:rsidRDefault="00A22EB7" w:rsidP="00E9647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lang w:eastAsia="pl-PL"/>
        </w:rPr>
        <w:t>przepisy art. 96a ust. 4</w:t>
      </w:r>
      <w:r w:rsidR="00EA15E5">
        <w:rPr>
          <w:rFonts w:eastAsia="Times New Roman" w:cstheme="minorHAnsi"/>
          <w:lang w:eastAsia="pl-PL"/>
        </w:rPr>
        <w:t xml:space="preserve"> i 4a</w:t>
      </w:r>
      <w:r w:rsidRPr="00FB634B">
        <w:rPr>
          <w:rFonts w:eastAsia="Times New Roman" w:cstheme="minorHAnsi"/>
          <w:lang w:eastAsia="pl-PL"/>
        </w:rPr>
        <w:t xml:space="preserve"> stosuje się odpowiednio.</w:t>
      </w:r>
    </w:p>
    <w:p w14:paraId="5E6792A3" w14:textId="40872A3D" w:rsidR="00A22EB7" w:rsidRPr="00FB634B" w:rsidRDefault="00A22EB7" w:rsidP="00A22E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34B">
        <w:rPr>
          <w:rFonts w:eastAsia="Times New Roman" w:cstheme="minorHAnsi"/>
          <w:b/>
          <w:bCs/>
          <w:lang w:eastAsia="pl-PL"/>
        </w:rPr>
        <w:t>Podstawa prawna: </w:t>
      </w:r>
      <w:r w:rsidRPr="00E96470">
        <w:rPr>
          <w:rFonts w:eastAsia="Times New Roman" w:cstheme="minorHAnsi"/>
          <w:iCs/>
          <w:lang w:eastAsia="pl-PL"/>
        </w:rPr>
        <w:t>art. 96, art. 96a ustawy z dnia 6 września 2001 r. Prawo farmaceutyczne </w:t>
      </w:r>
      <w:r w:rsidR="00EA15E5">
        <w:rPr>
          <w:rFonts w:eastAsia="Times New Roman" w:cstheme="minorHAnsi"/>
          <w:iCs/>
          <w:lang w:eastAsia="pl-PL"/>
        </w:rPr>
        <w:t>(</w:t>
      </w:r>
      <w:r w:rsidR="00EA15E5">
        <w:t>t.j. Dz.U. z 2021 r. poz. 974, z późn. zm.)</w:t>
      </w:r>
    </w:p>
    <w:p w14:paraId="04D7B0E8" w14:textId="57882593" w:rsidR="004D00E2" w:rsidRDefault="003E6FD3" w:rsidP="004401DC">
      <w:pPr>
        <w:pStyle w:val="Nagwek1"/>
      </w:pPr>
      <w:bookmarkStart w:id="5" w:name="_Toc82518867"/>
      <w:r>
        <w:t xml:space="preserve">Uzyskiwanie dostępu do </w:t>
      </w:r>
      <w:r w:rsidR="004D00E2" w:rsidRPr="00FB634B">
        <w:t>recept</w:t>
      </w:r>
      <w:bookmarkEnd w:id="5"/>
    </w:p>
    <w:p w14:paraId="1F054C57" w14:textId="3A7124E2" w:rsidR="00D521DC" w:rsidRPr="001F4FA6" w:rsidRDefault="008019D8" w:rsidP="00D858C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b/>
          <w:bCs/>
          <w:lang w:eastAsia="pl-PL"/>
        </w:rPr>
        <w:t>Aby wystawiać e-recepty, każda praktyka lekarska musi zarejestrować się na platformie e-zdrowie (P1). </w:t>
      </w:r>
      <w:r w:rsidRPr="001F4FA6">
        <w:rPr>
          <w:rFonts w:eastAsia="Times New Roman" w:cstheme="minorHAnsi"/>
          <w:lang w:eastAsia="pl-PL"/>
        </w:rPr>
        <w:t>Jeżeli prowadząc praktykę lekarską korzystasz z systemu gabinetowego, złóż wniosek przez RPWDL o rejestrację na platformie e-zdrowie (P1), wygeneruj prywatne certyfikaty i zaktualizuj oprogramowanie o funkcjonalność „e-recepty”.</w:t>
      </w:r>
      <w:r w:rsidR="00610F20" w:rsidRPr="00610F20">
        <w:t xml:space="preserve"> </w:t>
      </w:r>
    </w:p>
    <w:p w14:paraId="61AA7312" w14:textId="60B7C46D" w:rsidR="008019D8" w:rsidRPr="001F4FA6" w:rsidRDefault="008019D8" w:rsidP="00D858C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br/>
        <w:t>Jeśli nie masz systemu gabinetowego, możesz skorzystać z bezpłatnej</w:t>
      </w:r>
      <w:r w:rsidR="00184B58">
        <w:rPr>
          <w:rFonts w:eastAsia="Times New Roman" w:cstheme="minorHAnsi"/>
          <w:lang w:eastAsia="pl-PL"/>
        </w:rPr>
        <w:t xml:space="preserve"> </w:t>
      </w:r>
      <w:hyperlink r:id="rId10" w:history="1">
        <w:r w:rsidRPr="001F4FA6">
          <w:rPr>
            <w:rFonts w:eastAsia="Times New Roman" w:cstheme="minorHAnsi"/>
            <w:b/>
            <w:bCs/>
            <w:u w:val="single"/>
            <w:lang w:eastAsia="pl-PL"/>
          </w:rPr>
          <w:t>aplikacji internetowej</w:t>
        </w:r>
      </w:hyperlink>
      <w:r w:rsidR="00184B58">
        <w:rPr>
          <w:rFonts w:eastAsia="Times New Roman" w:cstheme="minorHAnsi"/>
          <w:lang w:eastAsia="pl-PL"/>
        </w:rPr>
        <w:t xml:space="preserve"> </w:t>
      </w:r>
      <w:r w:rsidRPr="001F4FA6">
        <w:rPr>
          <w:rFonts w:eastAsia="Times New Roman" w:cstheme="minorHAnsi"/>
          <w:lang w:eastAsia="pl-PL"/>
        </w:rPr>
        <w:t>Ministerstwa Zdrowia</w:t>
      </w:r>
      <w:r>
        <w:rPr>
          <w:rFonts w:eastAsia="Times New Roman" w:cstheme="minorHAnsi"/>
          <w:lang w:eastAsia="pl-PL"/>
        </w:rPr>
        <w:t xml:space="preserve"> gabinet.gov.pl</w:t>
      </w:r>
      <w:r w:rsidRPr="001F4FA6">
        <w:rPr>
          <w:rFonts w:eastAsia="Times New Roman" w:cstheme="minorHAnsi"/>
          <w:lang w:eastAsia="pl-PL"/>
        </w:rPr>
        <w:t>.</w:t>
      </w:r>
      <w:r w:rsidR="00184B58">
        <w:rPr>
          <w:rFonts w:eastAsia="Times New Roman" w:cstheme="minorHAnsi"/>
          <w:lang w:eastAsia="pl-PL"/>
        </w:rPr>
        <w:t xml:space="preserve"> </w:t>
      </w:r>
      <w:r w:rsidRPr="001F4FA6">
        <w:rPr>
          <w:rFonts w:eastAsia="Times New Roman" w:cstheme="minorHAnsi"/>
          <w:b/>
          <w:bCs/>
          <w:lang w:eastAsia="pl-PL"/>
        </w:rPr>
        <w:t>Korzystając z aplikacji nie musisz składać wniosku przez RPWDL o rejestrację w systemie e-zdrowie (P1)</w:t>
      </w:r>
      <w:r w:rsidRPr="001F4FA6">
        <w:rPr>
          <w:rFonts w:eastAsia="Times New Roman" w:cstheme="minorHAnsi"/>
          <w:lang w:eastAsia="pl-PL"/>
        </w:rPr>
        <w:t>— przy pierwszym logowaniu konto w systemie tworzone jest automatycznie (w ten sposób wypełnisz obowiązek podłączenia do systemu).</w:t>
      </w:r>
    </w:p>
    <w:p w14:paraId="630D5B9E" w14:textId="77777777" w:rsidR="008019D8" w:rsidRDefault="008019D8" w:rsidP="008019D8">
      <w:pPr>
        <w:rPr>
          <w:rFonts w:cstheme="minorHAnsi"/>
        </w:rPr>
      </w:pPr>
    </w:p>
    <w:p w14:paraId="1280B3B0" w14:textId="04F76B62" w:rsidR="00876B0D" w:rsidRPr="008019D8" w:rsidRDefault="00876B0D" w:rsidP="008019D8">
      <w:pPr>
        <w:pStyle w:val="Akapitzlist"/>
        <w:numPr>
          <w:ilvl w:val="0"/>
          <w:numId w:val="43"/>
        </w:numPr>
        <w:rPr>
          <w:rFonts w:cstheme="minorHAnsi"/>
        </w:rPr>
      </w:pPr>
      <w:r w:rsidRPr="008019D8">
        <w:rPr>
          <w:rFonts w:cstheme="minorHAnsi"/>
        </w:rPr>
        <w:t xml:space="preserve">link do </w:t>
      </w:r>
      <w:r w:rsidR="005A355B">
        <w:rPr>
          <w:rFonts w:cstheme="minorHAnsi"/>
        </w:rPr>
        <w:t xml:space="preserve">dokumentu zawierającego informacje o </w:t>
      </w:r>
      <w:r w:rsidRPr="008019D8">
        <w:rPr>
          <w:rFonts w:cstheme="minorHAnsi"/>
        </w:rPr>
        <w:t>e-receptach</w:t>
      </w:r>
      <w:r w:rsidR="00631755" w:rsidRPr="00631755">
        <w:t xml:space="preserve"> </w:t>
      </w:r>
      <w:hyperlink r:id="rId11" w:history="1">
        <w:r w:rsidR="00631755" w:rsidRPr="008019D8">
          <w:rPr>
            <w:rStyle w:val="Hipercze"/>
            <w:rFonts w:cstheme="minorHAnsi"/>
          </w:rPr>
          <w:t>https://www.nfz.gov.pl/download/gfx/nfz/pl/defaultstronaopisowa/796/2/1/e-recepta_pytania_i_odpowiedzi_dla_pracownikow_medycznych_i_aptekarzy_07.10.2019.pdf</w:t>
        </w:r>
      </w:hyperlink>
    </w:p>
    <w:p w14:paraId="6E7A2101" w14:textId="77777777" w:rsidR="00631755" w:rsidRPr="00FB634B" w:rsidRDefault="00631755" w:rsidP="00631755">
      <w:pPr>
        <w:pStyle w:val="Akapitzlist"/>
        <w:ind w:left="1440"/>
        <w:rPr>
          <w:rFonts w:cstheme="minorHAnsi"/>
        </w:rPr>
      </w:pPr>
    </w:p>
    <w:p w14:paraId="687DF2A0" w14:textId="197621CF" w:rsidR="0086724E" w:rsidRPr="00D521DC" w:rsidRDefault="004B680C" w:rsidP="00D521DC">
      <w:pPr>
        <w:pStyle w:val="Akapitzlist"/>
        <w:numPr>
          <w:ilvl w:val="0"/>
          <w:numId w:val="43"/>
        </w:numPr>
        <w:ind w:left="709"/>
        <w:rPr>
          <w:rStyle w:val="bolder"/>
          <w:rFonts w:cstheme="minorHAnsi"/>
          <w:b/>
        </w:rPr>
      </w:pPr>
      <w:r w:rsidRPr="00D521DC">
        <w:rPr>
          <w:rFonts w:cstheme="minorHAnsi"/>
        </w:rPr>
        <w:lastRenderedPageBreak/>
        <w:t>kontakt</w:t>
      </w:r>
      <w:r w:rsidR="00EF1D25">
        <w:rPr>
          <w:rFonts w:cstheme="minorHAnsi"/>
        </w:rPr>
        <w:t xml:space="preserve"> </w:t>
      </w:r>
      <w:r w:rsidRPr="00D521DC">
        <w:rPr>
          <w:rFonts w:ascii="Arial" w:hAnsi="Arial" w:cs="Arial"/>
          <w:b/>
          <w:bCs/>
          <w:sz w:val="18"/>
          <w:szCs w:val="18"/>
          <w:shd w:val="clear" w:color="auto" w:fill="FFFFFF"/>
        </w:rPr>
        <w:t>mail: </w:t>
      </w:r>
      <w:hyperlink r:id="rId12" w:history="1">
        <w:r w:rsidRPr="00D521DC">
          <w:rPr>
            <w:rFonts w:ascii="Arial" w:hAnsi="Arial" w:cs="Arial"/>
            <w:b/>
            <w:bCs/>
            <w:sz w:val="18"/>
            <w:szCs w:val="18"/>
            <w:u w:val="single"/>
          </w:rPr>
          <w:t>e-recepta@csioz.gov.pl</w:t>
        </w:r>
      </w:hyperlink>
      <w:r w:rsidRPr="00D521DC">
        <w:rPr>
          <w:rFonts w:ascii="Arial" w:hAnsi="Arial" w:cs="Arial"/>
          <w:b/>
          <w:bCs/>
          <w:sz w:val="18"/>
          <w:szCs w:val="18"/>
          <w:shd w:val="clear" w:color="auto" w:fill="FFFFFF"/>
        </w:rPr>
        <w:br/>
        <w:t>tel. (infolinia): 19</w:t>
      </w:r>
      <w:r w:rsidR="00D521DC" w:rsidRPr="00D521DC">
        <w:rPr>
          <w:rFonts w:ascii="Arial" w:hAnsi="Arial" w:cs="Arial"/>
          <w:b/>
          <w:bCs/>
          <w:sz w:val="18"/>
          <w:szCs w:val="18"/>
          <w:shd w:val="clear" w:color="auto" w:fill="FFFFFF"/>
        </w:rPr>
        <w:t> </w:t>
      </w:r>
      <w:r w:rsidRPr="00D521DC">
        <w:rPr>
          <w:rFonts w:ascii="Arial" w:hAnsi="Arial" w:cs="Arial"/>
          <w:b/>
          <w:bCs/>
          <w:sz w:val="18"/>
          <w:szCs w:val="18"/>
          <w:shd w:val="clear" w:color="auto" w:fill="FFFFFF"/>
        </w:rPr>
        <w:t>45</w:t>
      </w:r>
      <w:r w:rsidR="008019D8" w:rsidRPr="00D521DC">
        <w:rPr>
          <w:rFonts w:ascii="Arial" w:hAnsi="Arial" w:cs="Arial"/>
          <w:b/>
          <w:bCs/>
          <w:sz w:val="18"/>
          <w:szCs w:val="18"/>
          <w:shd w:val="clear" w:color="auto" w:fill="FFFFFF"/>
        </w:rPr>
        <w:t>7</w:t>
      </w:r>
      <w:r w:rsidR="00EF1D2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D521D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( </w:t>
      </w:r>
      <w:r w:rsidR="00D521DC" w:rsidRPr="00D521DC">
        <w:rPr>
          <w:rFonts w:cs="Arial"/>
          <w:sz w:val="21"/>
          <w:szCs w:val="21"/>
          <w:shd w:val="clear" w:color="auto" w:fill="FFFFFF"/>
        </w:rPr>
        <w:t>Od 29 lipca zmiana numeru infolinii technicznej CeZ. </w:t>
      </w:r>
      <w:r w:rsidR="00D521DC" w:rsidRPr="00D521DC">
        <w:rPr>
          <w:rStyle w:val="bolder"/>
          <w:rFonts w:cs="Arial"/>
          <w:b/>
          <w:bCs/>
          <w:sz w:val="21"/>
          <w:szCs w:val="21"/>
          <w:shd w:val="clear" w:color="auto" w:fill="FFFFFF"/>
        </w:rPr>
        <w:t>Nowy numer to 19</w:t>
      </w:r>
      <w:r w:rsidR="00D521DC">
        <w:rPr>
          <w:rStyle w:val="bolder"/>
          <w:rFonts w:cs="Arial"/>
          <w:b/>
          <w:bCs/>
          <w:sz w:val="21"/>
          <w:szCs w:val="21"/>
          <w:shd w:val="clear" w:color="auto" w:fill="FFFFFF"/>
        </w:rPr>
        <w:t> </w:t>
      </w:r>
      <w:r w:rsidR="00D521DC" w:rsidRPr="00D521DC">
        <w:rPr>
          <w:rStyle w:val="bolder"/>
          <w:rFonts w:cs="Arial"/>
          <w:b/>
          <w:bCs/>
          <w:sz w:val="21"/>
          <w:szCs w:val="21"/>
          <w:shd w:val="clear" w:color="auto" w:fill="FFFFFF"/>
        </w:rPr>
        <w:t>239</w:t>
      </w:r>
      <w:r w:rsidR="00D521DC">
        <w:rPr>
          <w:rStyle w:val="bolder"/>
          <w:rFonts w:cs="Arial"/>
          <w:b/>
          <w:bCs/>
          <w:sz w:val="21"/>
          <w:szCs w:val="21"/>
          <w:shd w:val="clear" w:color="auto" w:fill="FFFFFF"/>
        </w:rPr>
        <w:t xml:space="preserve"> )</w:t>
      </w:r>
    </w:p>
    <w:p w14:paraId="6A757FEF" w14:textId="77777777" w:rsidR="00D521DC" w:rsidRPr="00D521DC" w:rsidRDefault="00D521DC" w:rsidP="00D521DC">
      <w:pPr>
        <w:pStyle w:val="Akapitzlist"/>
        <w:ind w:left="0"/>
        <w:rPr>
          <w:rFonts w:cstheme="minorHAnsi"/>
          <w:b/>
        </w:rPr>
      </w:pPr>
    </w:p>
    <w:p w14:paraId="38E32B0D" w14:textId="68DE95C9" w:rsidR="004521D8" w:rsidRDefault="004521D8" w:rsidP="004521D8">
      <w:pPr>
        <w:pStyle w:val="Nagwek1"/>
      </w:pPr>
      <w:bookmarkStart w:id="6" w:name="_Toc82518868"/>
      <w:r w:rsidRPr="00FB634B">
        <w:t>Uzyskiwanie dostępu do recept</w:t>
      </w:r>
      <w:bookmarkEnd w:id="6"/>
    </w:p>
    <w:p w14:paraId="42D1E141" w14:textId="49B7C80E" w:rsidR="004D00E2" w:rsidRPr="00FB634B" w:rsidRDefault="004D00E2" w:rsidP="00412B29">
      <w:pPr>
        <w:pStyle w:val="Akapitzlist"/>
        <w:ind w:left="0"/>
        <w:jc w:val="both"/>
        <w:rPr>
          <w:rFonts w:cstheme="minorHAnsi"/>
          <w:b/>
        </w:rPr>
      </w:pPr>
      <w:r w:rsidRPr="00FB634B">
        <w:rPr>
          <w:rFonts w:cstheme="minorHAnsi"/>
          <w:b/>
        </w:rPr>
        <w:t xml:space="preserve">Uzyskiwanie dostępu do recept papierowych – </w:t>
      </w:r>
      <w:r w:rsidR="003F2523" w:rsidRPr="00FB634B">
        <w:rPr>
          <w:rFonts w:cstheme="minorHAnsi"/>
          <w:b/>
        </w:rPr>
        <w:t xml:space="preserve">dostęp </w:t>
      </w:r>
      <w:r w:rsidRPr="00FB634B">
        <w:rPr>
          <w:rFonts w:cstheme="minorHAnsi"/>
          <w:b/>
        </w:rPr>
        <w:t>do S</w:t>
      </w:r>
      <w:r w:rsidR="003F2523" w:rsidRPr="00FB634B">
        <w:rPr>
          <w:rFonts w:cstheme="minorHAnsi"/>
          <w:b/>
        </w:rPr>
        <w:t xml:space="preserve">ystemu </w:t>
      </w:r>
      <w:r w:rsidRPr="00FB634B">
        <w:rPr>
          <w:rFonts w:cstheme="minorHAnsi"/>
          <w:b/>
        </w:rPr>
        <w:t>N</w:t>
      </w:r>
      <w:r w:rsidR="00BF23B9" w:rsidRPr="00FB634B">
        <w:rPr>
          <w:rFonts w:cstheme="minorHAnsi"/>
          <w:b/>
        </w:rPr>
        <w:t>umerowania</w:t>
      </w:r>
      <w:r w:rsidR="00EF1D25">
        <w:rPr>
          <w:rFonts w:cstheme="minorHAnsi"/>
          <w:b/>
        </w:rPr>
        <w:t xml:space="preserve"> </w:t>
      </w:r>
      <w:r w:rsidRPr="00FB634B">
        <w:rPr>
          <w:rFonts w:cstheme="minorHAnsi"/>
          <w:b/>
        </w:rPr>
        <w:t>R</w:t>
      </w:r>
      <w:r w:rsidR="003F2523" w:rsidRPr="00FB634B">
        <w:rPr>
          <w:rFonts w:cstheme="minorHAnsi"/>
          <w:b/>
        </w:rPr>
        <w:t xml:space="preserve">ecept </w:t>
      </w:r>
      <w:r w:rsidRPr="00FB634B">
        <w:rPr>
          <w:rFonts w:cstheme="minorHAnsi"/>
          <w:b/>
        </w:rPr>
        <w:t>L</w:t>
      </w:r>
      <w:r w:rsidR="003F2523" w:rsidRPr="00FB634B">
        <w:rPr>
          <w:rFonts w:cstheme="minorHAnsi"/>
          <w:b/>
        </w:rPr>
        <w:t>ekarskich</w:t>
      </w:r>
    </w:p>
    <w:p w14:paraId="08BB617E" w14:textId="0506F26B" w:rsidR="004D00E2" w:rsidRPr="004521D8" w:rsidRDefault="00E45952" w:rsidP="004521D8">
      <w:r w:rsidRPr="004521D8">
        <w:rPr>
          <w:b/>
        </w:rPr>
        <w:t>Podstawa prawna:</w:t>
      </w:r>
      <w:r w:rsidRPr="004521D8">
        <w:t xml:space="preserve"> </w:t>
      </w:r>
      <w:r w:rsidR="008019D8" w:rsidRPr="004521D8">
        <w:t>Zarządzenie Nr 80/2016/DGL Prezesa Narodowego</w:t>
      </w:r>
      <w:r w:rsidR="00EF1D25">
        <w:t xml:space="preserve"> </w:t>
      </w:r>
      <w:r w:rsidR="008019D8" w:rsidRPr="004521D8">
        <w:t>Funduszu</w:t>
      </w:r>
      <w:r w:rsidR="00EF1D25">
        <w:t xml:space="preserve"> </w:t>
      </w:r>
      <w:r w:rsidR="008019D8" w:rsidRPr="004521D8">
        <w:t xml:space="preserve">Zdrowia </w:t>
      </w:r>
      <w:r w:rsidR="00C65752" w:rsidRPr="004521D8">
        <w:t xml:space="preserve">z dnia 29 lipca </w:t>
      </w:r>
      <w:r w:rsidR="00FB634B" w:rsidRPr="004521D8">
        <w:t>2</w:t>
      </w:r>
      <w:r w:rsidR="00C65752" w:rsidRPr="004521D8">
        <w:t>016 r. w sprawie trybu i sposobu postępowania dotyczącego nadawania osobom uprawnionym unikalnych numerów identyfikujących recepty</w:t>
      </w:r>
      <w:r w:rsidR="005A355B" w:rsidRPr="004521D8">
        <w:t>,</w:t>
      </w:r>
      <w:r w:rsidR="00C65752" w:rsidRPr="004521D8">
        <w:t xml:space="preserve"> ze zmianami</w:t>
      </w:r>
      <w:r w:rsidR="00D521DC" w:rsidRPr="004521D8">
        <w:t>.</w:t>
      </w:r>
    </w:p>
    <w:p w14:paraId="1797E150" w14:textId="77777777" w:rsidR="00FB634B" w:rsidRPr="00FB634B" w:rsidRDefault="00FB634B" w:rsidP="00FB634B"/>
    <w:p w14:paraId="254B0526" w14:textId="22DF43A7" w:rsidR="00876B0D" w:rsidRPr="005A355B" w:rsidRDefault="004D00E2" w:rsidP="00E9647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B634B">
        <w:rPr>
          <w:rFonts w:cstheme="minorHAnsi"/>
        </w:rPr>
        <w:t xml:space="preserve">W celu uzyskania numerów recept wystawianych w postaci recept papierowych, które będą umożliwiały ordynowanie leków podlegających refundacji, konieczne jest zwrócenie się do właściwego ze względu na adres miejsca udzielania świadczeń zdrowotnych oddziału </w:t>
      </w:r>
      <w:r w:rsidR="005A355B">
        <w:rPr>
          <w:rFonts w:cstheme="minorHAnsi"/>
        </w:rPr>
        <w:t xml:space="preserve">wojewódzkiego </w:t>
      </w:r>
      <w:r w:rsidRPr="00FB634B">
        <w:rPr>
          <w:rFonts w:cstheme="minorHAnsi"/>
        </w:rPr>
        <w:t>Narodowego Funduszu Zdrowia (w wypadku recept pro auctore/pro familia będzie to adres zamieszkania) z wypełnionym wnioskiem o dostęp do Portalu NFZ i uzyskanie uprawnienia do pobierania numerów recept lub z wnioskiem o dostęp do Portalu NFZ</w:t>
      </w:r>
    </w:p>
    <w:p w14:paraId="4A114F9B" w14:textId="77777777" w:rsidR="00876B0D" w:rsidRPr="00D521DC" w:rsidRDefault="00B512F9" w:rsidP="00876B0D">
      <w:pPr>
        <w:pStyle w:val="Akapitzlist"/>
        <w:jc w:val="both"/>
        <w:rPr>
          <w:rFonts w:cstheme="minorHAnsi"/>
          <w:color w:val="0070C0"/>
          <w:u w:val="single"/>
        </w:rPr>
      </w:pPr>
      <w:r w:rsidRPr="00D521DC">
        <w:rPr>
          <w:rFonts w:cstheme="minorHAnsi"/>
          <w:color w:val="0070C0"/>
          <w:u w:val="single"/>
        </w:rPr>
        <w:t>https://recepty.nfz.poznan.pl/ap-recepty-reg/#/</w:t>
      </w:r>
    </w:p>
    <w:p w14:paraId="1527CE1E" w14:textId="77777777" w:rsidR="004D00E2" w:rsidRPr="00FB634B" w:rsidRDefault="004D00E2" w:rsidP="008362D2">
      <w:pPr>
        <w:pStyle w:val="Akapitzlist"/>
        <w:jc w:val="both"/>
        <w:rPr>
          <w:rFonts w:cstheme="minorHAnsi"/>
        </w:rPr>
      </w:pPr>
      <w:r w:rsidRPr="00FB634B">
        <w:rPr>
          <w:rFonts w:cstheme="minorHAnsi"/>
        </w:rPr>
        <w:t xml:space="preserve"> </w:t>
      </w:r>
    </w:p>
    <w:p w14:paraId="331B2273" w14:textId="77777777" w:rsidR="00A634B1" w:rsidRPr="00290ED1" w:rsidRDefault="00876B0D" w:rsidP="005511C1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90ED1">
        <w:rPr>
          <w:rFonts w:cstheme="minorHAnsi"/>
        </w:rPr>
        <w:t>W związku z koniecznością potwierdzenia tożsamości wnioskodawcy przez NFZ, złożenie wniosku może nastąpić on-line z wykorzystaniem profilu zaufanego lub podpisu kwalifikowanego lub osobiście w siedzibie OW NFZ</w:t>
      </w:r>
      <w:r w:rsidR="004D00E2" w:rsidRPr="00290ED1">
        <w:rPr>
          <w:rFonts w:cstheme="minorHAnsi"/>
        </w:rPr>
        <w:t xml:space="preserve"> </w:t>
      </w:r>
      <w:r w:rsidR="00E45952">
        <w:rPr>
          <w:rFonts w:cstheme="minorHAnsi"/>
        </w:rPr>
        <w:t>:</w:t>
      </w:r>
      <w:r w:rsidR="00BF23B9" w:rsidRPr="00290ED1">
        <w:rPr>
          <w:rFonts w:cstheme="minorHAnsi"/>
        </w:rPr>
        <w:t xml:space="preserve"> </w:t>
      </w:r>
    </w:p>
    <w:p w14:paraId="33056F8B" w14:textId="77777777" w:rsidR="00FB634B" w:rsidRPr="00290ED1" w:rsidRDefault="00A634B1" w:rsidP="00E45952">
      <w:pPr>
        <w:shd w:val="clear" w:color="auto" w:fill="FFFFFF"/>
        <w:spacing w:after="0" w:line="240" w:lineRule="auto"/>
        <w:ind w:left="1416"/>
        <w:rPr>
          <w:rFonts w:eastAsia="Times New Roman" w:cstheme="minorHAnsi"/>
          <w:b/>
          <w:bCs/>
          <w:u w:val="single"/>
          <w:lang w:eastAsia="pl-PL"/>
        </w:rPr>
      </w:pPr>
      <w:r w:rsidRPr="00E45952">
        <w:rPr>
          <w:rFonts w:eastAsia="Times New Roman" w:cstheme="minorHAnsi"/>
          <w:b/>
          <w:bCs/>
          <w:lang w:eastAsia="pl-PL"/>
        </w:rPr>
        <w:t>Sale Obsługi Klientów w Poznaniu znajdują się w budynkach WOW NFZ przy ulicach</w:t>
      </w:r>
      <w:r w:rsidRPr="00290ED1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7294F232" w14:textId="77777777" w:rsidR="00A634B1" w:rsidRPr="00290ED1" w:rsidRDefault="00A634B1" w:rsidP="00E45952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2136"/>
        </w:tabs>
        <w:spacing w:after="0" w:line="240" w:lineRule="auto"/>
        <w:ind w:left="2136"/>
        <w:rPr>
          <w:rFonts w:eastAsia="Times New Roman" w:cstheme="minorHAnsi"/>
          <w:b/>
          <w:lang w:eastAsia="pl-PL"/>
        </w:rPr>
      </w:pPr>
      <w:r w:rsidRPr="00290ED1">
        <w:rPr>
          <w:rFonts w:eastAsia="Times New Roman" w:cstheme="minorHAnsi"/>
          <w:b/>
          <w:lang w:eastAsia="pl-PL"/>
        </w:rPr>
        <w:t>Grunwaldzkiej 158</w:t>
      </w:r>
    </w:p>
    <w:p w14:paraId="571C6C09" w14:textId="77777777" w:rsidR="00FB634B" w:rsidRPr="00290ED1" w:rsidRDefault="00FB634B" w:rsidP="00E45952">
      <w:pPr>
        <w:numPr>
          <w:ilvl w:val="0"/>
          <w:numId w:val="29"/>
        </w:numPr>
        <w:shd w:val="clear" w:color="auto" w:fill="FFFFFF"/>
        <w:tabs>
          <w:tab w:val="clear" w:pos="720"/>
          <w:tab w:val="num" w:pos="2136"/>
        </w:tabs>
        <w:spacing w:after="0" w:line="240" w:lineRule="auto"/>
        <w:ind w:left="2136"/>
        <w:rPr>
          <w:rFonts w:eastAsia="Times New Roman" w:cstheme="minorHAnsi"/>
          <w:b/>
          <w:lang w:eastAsia="pl-PL"/>
        </w:rPr>
      </w:pPr>
      <w:r w:rsidRPr="00290ED1">
        <w:rPr>
          <w:rFonts w:eastAsia="Times New Roman" w:cstheme="minorHAnsi"/>
          <w:b/>
          <w:lang w:eastAsia="pl-PL"/>
        </w:rPr>
        <w:t>Piekary 14/</w:t>
      </w:r>
      <w:r w:rsidR="00E45952">
        <w:rPr>
          <w:rFonts w:eastAsia="Times New Roman" w:cstheme="minorHAnsi"/>
          <w:b/>
          <w:lang w:eastAsia="pl-PL"/>
        </w:rPr>
        <w:t>15</w:t>
      </w:r>
    </w:p>
    <w:p w14:paraId="7C124E42" w14:textId="2BA5D87F" w:rsidR="00C06D3D" w:rsidRPr="00E96470" w:rsidRDefault="00C06D3D" w:rsidP="00E45952">
      <w:pPr>
        <w:shd w:val="clear" w:color="auto" w:fill="FFFFFF"/>
        <w:spacing w:after="0" w:line="240" w:lineRule="auto"/>
        <w:ind w:left="1416"/>
        <w:rPr>
          <w:rFonts w:eastAsia="Times New Roman" w:cstheme="minorHAnsi"/>
          <w:b/>
          <w:strike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Delegatura w Kaliszu </w:t>
      </w:r>
      <w:r w:rsidR="00E96470">
        <w:rPr>
          <w:rFonts w:eastAsia="Times New Roman" w:cstheme="minorHAnsi"/>
          <w:b/>
          <w:lang w:eastAsia="pl-PL"/>
        </w:rPr>
        <w:t>ul. Skarszewska 42A</w:t>
      </w:r>
    </w:p>
    <w:p w14:paraId="65513E39" w14:textId="77777777" w:rsidR="00C06D3D" w:rsidRDefault="00C06D3D" w:rsidP="00E45952">
      <w:pPr>
        <w:shd w:val="clear" w:color="auto" w:fill="FFFFFF"/>
        <w:spacing w:after="0" w:line="240" w:lineRule="auto"/>
        <w:ind w:left="1416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Delegatura w Koninie – ul. Szpitalna 43</w:t>
      </w:r>
    </w:p>
    <w:p w14:paraId="78CD0179" w14:textId="77777777" w:rsidR="00C06D3D" w:rsidRDefault="00C06D3D" w:rsidP="00E45952">
      <w:pPr>
        <w:shd w:val="clear" w:color="auto" w:fill="FFFFFF"/>
        <w:spacing w:after="0" w:line="240" w:lineRule="auto"/>
        <w:ind w:left="1416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Delegatura w Lesznie – Pl. Kościuszki 4</w:t>
      </w:r>
    </w:p>
    <w:p w14:paraId="6BBE66F5" w14:textId="5B5B95AA" w:rsidR="00C06D3D" w:rsidRDefault="00C06D3D" w:rsidP="00E45952">
      <w:pPr>
        <w:shd w:val="clear" w:color="auto" w:fill="FFFFFF"/>
        <w:spacing w:after="0" w:line="240" w:lineRule="auto"/>
        <w:ind w:left="1416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Delegatura w Pile – ul. Wojska Polskiego 43</w:t>
      </w:r>
    </w:p>
    <w:p w14:paraId="36E51E2D" w14:textId="77777777" w:rsidR="006C4C90" w:rsidRDefault="006C4C90" w:rsidP="006C4C90">
      <w:pPr>
        <w:shd w:val="clear" w:color="auto" w:fill="FFFFFF"/>
        <w:spacing w:after="0" w:line="240" w:lineRule="auto"/>
        <w:ind w:left="1416"/>
        <w:rPr>
          <w:rFonts w:eastAsia="Times New Roman" w:cstheme="minorHAnsi"/>
          <w:b/>
          <w:lang w:eastAsia="pl-PL"/>
        </w:rPr>
      </w:pPr>
      <w:r w:rsidRPr="00290ED1">
        <w:rPr>
          <w:rFonts w:eastAsia="Times New Roman" w:cstheme="minorHAnsi"/>
          <w:b/>
          <w:bCs/>
          <w:lang w:eastAsia="pl-PL"/>
        </w:rPr>
        <w:t>czynne są od poniedziałku do piątku w godzinach od 8 do 16</w:t>
      </w:r>
      <w:r w:rsidRPr="00290ED1">
        <w:rPr>
          <w:rFonts w:eastAsia="Times New Roman" w:cstheme="minorHAnsi"/>
          <w:b/>
          <w:lang w:eastAsia="pl-PL"/>
        </w:rPr>
        <w:t>.</w:t>
      </w:r>
    </w:p>
    <w:p w14:paraId="0280A358" w14:textId="6807D7E0" w:rsidR="003F2523" w:rsidRPr="00290ED1" w:rsidRDefault="004D00E2" w:rsidP="00E45952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290ED1">
        <w:rPr>
          <w:rFonts w:cstheme="minorHAnsi"/>
        </w:rPr>
        <w:t xml:space="preserve">W celu wypełnienia wniosku o dostęp do Portalu Personelu i uprawnienie do pobierania numerów recept należy: </w:t>
      </w:r>
    </w:p>
    <w:p w14:paraId="1C070E75" w14:textId="17DDCC89" w:rsidR="003F2523" w:rsidRPr="001E080D" w:rsidRDefault="003F2523" w:rsidP="00203A06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1E080D">
        <w:rPr>
          <w:rFonts w:cstheme="minorHAnsi"/>
        </w:rPr>
        <w:t>W</w:t>
      </w:r>
      <w:r w:rsidR="004D00E2" w:rsidRPr="001E080D">
        <w:rPr>
          <w:rFonts w:cstheme="minorHAnsi"/>
        </w:rPr>
        <w:t xml:space="preserve">ejść na stronę </w:t>
      </w:r>
      <w:r w:rsidR="008362D2" w:rsidRPr="001E080D">
        <w:rPr>
          <w:rFonts w:cstheme="minorHAnsi"/>
        </w:rPr>
        <w:t xml:space="preserve">Wielkopolskiego </w:t>
      </w:r>
      <w:r w:rsidR="004D00E2" w:rsidRPr="001E080D">
        <w:rPr>
          <w:rFonts w:cstheme="minorHAnsi"/>
        </w:rPr>
        <w:t xml:space="preserve">OW NFZ: </w:t>
      </w:r>
      <w:r w:rsidR="004D00E2" w:rsidRPr="001E080D">
        <w:rPr>
          <w:rFonts w:cstheme="minorHAnsi"/>
          <w:b/>
          <w:u w:val="single"/>
        </w:rPr>
        <w:t>www.nfz-</w:t>
      </w:r>
      <w:r w:rsidR="008362D2" w:rsidRPr="001E080D">
        <w:rPr>
          <w:rFonts w:cstheme="minorHAnsi"/>
          <w:b/>
          <w:u w:val="single"/>
        </w:rPr>
        <w:t>poznan</w:t>
      </w:r>
      <w:r w:rsidR="004D00E2" w:rsidRPr="001E080D">
        <w:rPr>
          <w:rFonts w:cstheme="minorHAnsi"/>
          <w:b/>
          <w:u w:val="single"/>
        </w:rPr>
        <w:t>.pl</w:t>
      </w:r>
      <w:r w:rsidR="004D00E2" w:rsidRPr="001E080D">
        <w:rPr>
          <w:rFonts w:cstheme="minorHAnsi"/>
        </w:rPr>
        <w:t xml:space="preserve"> </w:t>
      </w:r>
    </w:p>
    <w:p w14:paraId="7597053E" w14:textId="5A624C90" w:rsidR="001E080D" w:rsidRDefault="00BF23B9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1E080D">
        <w:rPr>
          <w:rFonts w:cstheme="minorHAnsi"/>
        </w:rPr>
        <w:t>Wybrać</w:t>
      </w:r>
      <w:r w:rsidR="00EF1D25">
        <w:rPr>
          <w:rFonts w:cstheme="minorHAnsi"/>
        </w:rPr>
        <w:t xml:space="preserve"> </w:t>
      </w:r>
      <w:r w:rsidR="003F2523" w:rsidRPr="001E080D">
        <w:rPr>
          <w:rFonts w:cstheme="minorHAnsi"/>
        </w:rPr>
        <w:t xml:space="preserve">z menu głównego LEKI I RECEPTY </w:t>
      </w:r>
      <w:r w:rsidR="004D00E2" w:rsidRPr="001E080D">
        <w:rPr>
          <w:rFonts w:cstheme="minorHAnsi"/>
        </w:rPr>
        <w:t xml:space="preserve">wybrać zakładkę </w:t>
      </w:r>
      <w:r w:rsidR="003F2523" w:rsidRPr="001E080D">
        <w:rPr>
          <w:rFonts w:cstheme="minorHAnsi"/>
        </w:rPr>
        <w:t>RECEPTY NUMEROWANE</w:t>
      </w:r>
      <w:r w:rsidR="00390045" w:rsidRPr="001E080D">
        <w:rPr>
          <w:rFonts w:cstheme="minorHAnsi"/>
        </w:rPr>
        <w:t>.</w:t>
      </w:r>
      <w:r w:rsidR="004D00E2" w:rsidRPr="001E080D">
        <w:rPr>
          <w:rFonts w:cstheme="minorHAnsi"/>
        </w:rPr>
        <w:t xml:space="preserve"> </w:t>
      </w:r>
    </w:p>
    <w:p w14:paraId="1EFA62E2" w14:textId="0FA2DA22" w:rsidR="003F2523" w:rsidRPr="001E080D" w:rsidRDefault="00BF23B9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1E080D">
        <w:rPr>
          <w:rFonts w:cstheme="minorHAnsi"/>
        </w:rPr>
        <w:t xml:space="preserve">Wybrać </w:t>
      </w:r>
      <w:r w:rsidR="004D00E2" w:rsidRPr="001E080D">
        <w:rPr>
          <w:rFonts w:cstheme="minorHAnsi"/>
        </w:rPr>
        <w:t xml:space="preserve">zakładkę </w:t>
      </w:r>
      <w:r w:rsidR="003F2523" w:rsidRPr="001E080D">
        <w:rPr>
          <w:rFonts w:cstheme="minorHAnsi"/>
        </w:rPr>
        <w:t>ZŁÓŻ WNIOSEK O DOSTĘP DO SYSTEMU RECEPT NUMEROWANYCH wybrać SYSTEM NUMEROWANYCH RECEPT (SNRL)/PORTAL PERSONELU</w:t>
      </w:r>
    </w:p>
    <w:p w14:paraId="06B027AF" w14:textId="77777777" w:rsidR="003F2523" w:rsidRPr="00290ED1" w:rsidRDefault="003F2523">
      <w:pPr>
        <w:pStyle w:val="Akapitzlist"/>
        <w:jc w:val="both"/>
        <w:rPr>
          <w:rFonts w:cstheme="minorHAnsi"/>
        </w:rPr>
      </w:pPr>
      <w:r w:rsidRPr="00290ED1">
        <w:rPr>
          <w:rFonts w:cstheme="minorHAnsi"/>
        </w:rPr>
        <w:t>(</w:t>
      </w:r>
      <w:r w:rsidR="004D00E2" w:rsidRPr="00290ED1">
        <w:rPr>
          <w:rFonts w:cstheme="minorHAnsi"/>
        </w:rPr>
        <w:t xml:space="preserve">pola: </w:t>
      </w:r>
      <w:r w:rsidRPr="00290ED1">
        <w:rPr>
          <w:rFonts w:cstheme="minorHAnsi"/>
        </w:rPr>
        <w:t xml:space="preserve">PIN, Hasło </w:t>
      </w:r>
      <w:r w:rsidR="004D00E2" w:rsidRPr="00290ED1">
        <w:rPr>
          <w:rFonts w:cstheme="minorHAnsi"/>
        </w:rPr>
        <w:t>pozostawiamy puste)</w:t>
      </w:r>
      <w:r w:rsidR="00390045" w:rsidRPr="00290ED1">
        <w:rPr>
          <w:rFonts w:cstheme="minorHAnsi"/>
        </w:rPr>
        <w:t>.</w:t>
      </w:r>
      <w:r w:rsidR="004D00E2" w:rsidRPr="00290ED1">
        <w:rPr>
          <w:rFonts w:cstheme="minorHAnsi"/>
        </w:rPr>
        <w:t xml:space="preserve"> </w:t>
      </w:r>
    </w:p>
    <w:p w14:paraId="2EEF252A" w14:textId="4024ED22" w:rsidR="003F2523" w:rsidRPr="00290ED1" w:rsidRDefault="003F2523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290ED1">
        <w:rPr>
          <w:rFonts w:cstheme="minorHAnsi"/>
        </w:rPr>
        <w:t>Wybrać</w:t>
      </w:r>
      <w:r w:rsidR="004D00E2" w:rsidRPr="00290ED1">
        <w:rPr>
          <w:rFonts w:cstheme="minorHAnsi"/>
        </w:rPr>
        <w:t xml:space="preserve"> zakładkę WNIOSEK O DOSTĘP DO PORTALU </w:t>
      </w:r>
      <w:r w:rsidRPr="00290ED1">
        <w:rPr>
          <w:rFonts w:cstheme="minorHAnsi"/>
        </w:rPr>
        <w:t>– FORMULARZ WNIOSKU DLA PRACOWNIKA i postępować krok po kroku wypełniając wniosek</w:t>
      </w:r>
      <w:r w:rsidR="00390045" w:rsidRPr="00290ED1">
        <w:rPr>
          <w:rFonts w:cstheme="minorHAnsi"/>
        </w:rPr>
        <w:t>.</w:t>
      </w:r>
    </w:p>
    <w:p w14:paraId="277185C4" w14:textId="63BCDA8F" w:rsidR="004D00E2" w:rsidRPr="001E080D" w:rsidRDefault="004D00E2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1E080D">
        <w:rPr>
          <w:rFonts w:cstheme="minorHAnsi"/>
        </w:rPr>
        <w:t xml:space="preserve">Złożenie wniosku o dostęp do Portalu NFZ i uprawnienie do pobierania numerów recept wymaga podpisania ww. wniosku za pomocą podpisu kwalifikowanego lub przy pomocy e-PUAP (w momencie podpisywania wniosek dzieli się na dwie części i każda z nich wymaga </w:t>
      </w:r>
      <w:r w:rsidR="00BF23B9" w:rsidRPr="001E080D">
        <w:rPr>
          <w:rFonts w:cstheme="minorHAnsi"/>
        </w:rPr>
        <w:t>osobnego złożenia podpisu</w:t>
      </w:r>
      <w:r w:rsidRPr="001E080D">
        <w:rPr>
          <w:rFonts w:cstheme="minorHAnsi"/>
        </w:rPr>
        <w:t>)</w:t>
      </w:r>
      <w:r w:rsidR="00390045" w:rsidRPr="001E080D">
        <w:rPr>
          <w:rFonts w:cstheme="minorHAnsi"/>
        </w:rPr>
        <w:t>.</w:t>
      </w:r>
    </w:p>
    <w:p w14:paraId="49256AF2" w14:textId="5DE34523" w:rsidR="00390045" w:rsidRPr="001E080D" w:rsidRDefault="00390045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1E080D">
        <w:rPr>
          <w:rFonts w:cstheme="minorHAnsi"/>
        </w:rPr>
        <w:lastRenderedPageBreak/>
        <w:t>Po wypełnieniu i podpisaniu wniosku należy dołączyć do niego wymagane załączniki w postaci sk</w:t>
      </w:r>
      <w:r w:rsidR="004B1CE8" w:rsidRPr="001E080D">
        <w:rPr>
          <w:rFonts w:cstheme="minorHAnsi"/>
        </w:rPr>
        <w:t>a</w:t>
      </w:r>
      <w:r w:rsidR="00BF23B9" w:rsidRPr="001E080D">
        <w:rPr>
          <w:rFonts w:cstheme="minorHAnsi"/>
        </w:rPr>
        <w:t>nów. W tym cel</w:t>
      </w:r>
      <w:r w:rsidRPr="001E080D">
        <w:rPr>
          <w:rFonts w:cstheme="minorHAnsi"/>
        </w:rPr>
        <w:t xml:space="preserve">u należy wrócić do poprzedniego menu i kliknąć </w:t>
      </w:r>
      <w:r w:rsidR="004D00E2" w:rsidRPr="001E080D">
        <w:rPr>
          <w:rFonts w:cstheme="minorHAnsi"/>
        </w:rPr>
        <w:t xml:space="preserve">WNIOSEK O DOSTĘP DO PORTALU </w:t>
      </w:r>
      <w:r w:rsidRPr="001E080D">
        <w:rPr>
          <w:rFonts w:cstheme="minorHAnsi"/>
        </w:rPr>
        <w:t>– DODAWANIE ZAŁĄCZNIKÓW DO WNI</w:t>
      </w:r>
      <w:r w:rsidR="0051079B" w:rsidRPr="001E080D">
        <w:rPr>
          <w:rFonts w:cstheme="minorHAnsi"/>
        </w:rPr>
        <w:t>OSKU i załączyć stosowne pliki:</w:t>
      </w:r>
    </w:p>
    <w:p w14:paraId="3B84AF57" w14:textId="3388B5C6" w:rsidR="0051079B" w:rsidRPr="00290ED1" w:rsidRDefault="00EF1D25">
      <w:pPr>
        <w:pStyle w:val="Akapitzlist"/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51079B" w:rsidRPr="00290ED1">
        <w:rPr>
          <w:rFonts w:cstheme="minorHAnsi"/>
        </w:rPr>
        <w:t>-</w:t>
      </w:r>
      <w:r w:rsidR="00390045" w:rsidRPr="00290ED1">
        <w:rPr>
          <w:rFonts w:cstheme="minorHAnsi"/>
        </w:rPr>
        <w:t xml:space="preserve"> </w:t>
      </w:r>
      <w:r w:rsidR="0051079B" w:rsidRPr="00290ED1">
        <w:rPr>
          <w:rFonts w:cstheme="minorHAnsi"/>
        </w:rPr>
        <w:t>kopią dokumentu potwierdzającego prawo do wykonywania zawodu;</w:t>
      </w:r>
    </w:p>
    <w:p w14:paraId="6C4765E2" w14:textId="02DA61C4" w:rsidR="0051079B" w:rsidRPr="00290ED1" w:rsidRDefault="00EF1D25">
      <w:pPr>
        <w:pStyle w:val="Akapitzlist"/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51079B" w:rsidRPr="00290ED1">
        <w:rPr>
          <w:rFonts w:cstheme="minorHAnsi"/>
        </w:rPr>
        <w:t xml:space="preserve">- kopią dokumentów potwierdzających posiadanie w określonym zakresie specjalizacji; </w:t>
      </w:r>
    </w:p>
    <w:p w14:paraId="0A1C81AC" w14:textId="77777777" w:rsidR="0051079B" w:rsidRPr="00290ED1" w:rsidRDefault="0051079B">
      <w:pPr>
        <w:pStyle w:val="Akapitzlist"/>
        <w:tabs>
          <w:tab w:val="num" w:pos="709"/>
        </w:tabs>
        <w:spacing w:after="0" w:line="276" w:lineRule="auto"/>
        <w:ind w:left="709"/>
        <w:jc w:val="both"/>
        <w:rPr>
          <w:rFonts w:cstheme="minorHAnsi"/>
        </w:rPr>
      </w:pPr>
      <w:r w:rsidRPr="00290ED1">
        <w:rPr>
          <w:rFonts w:cstheme="minorHAnsi"/>
        </w:rPr>
        <w:t xml:space="preserve">oraz w przypadku pielęgniarek lub położnych: </w:t>
      </w:r>
    </w:p>
    <w:p w14:paraId="02A74CA0" w14:textId="3A925C66" w:rsidR="0051079B" w:rsidRPr="00290ED1" w:rsidRDefault="00EF1D25">
      <w:pPr>
        <w:pStyle w:val="Akapitzlist"/>
        <w:spacing w:after="0" w:line="276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51079B" w:rsidRPr="00290ED1">
        <w:rPr>
          <w:rFonts w:cstheme="minorHAnsi"/>
        </w:rPr>
        <w:t>- kopią dokumentów potwierdzających ukończenie studiów wyższych zawodowych, lub</w:t>
      </w:r>
    </w:p>
    <w:p w14:paraId="2BE9724F" w14:textId="6B71A8AF" w:rsidR="00721B42" w:rsidRDefault="00EF1D25">
      <w:pPr>
        <w:pStyle w:val="Akapitzlist"/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51079B" w:rsidRPr="00290ED1">
        <w:rPr>
          <w:rFonts w:cstheme="minorHAnsi"/>
        </w:rPr>
        <w:t>- kopią zaświadczenia o zdobyciu dodatkowych uprawnień do wystawiania recept, na</w:t>
      </w:r>
      <w:r>
        <w:rPr>
          <w:rFonts w:cstheme="minorHAnsi"/>
        </w:rPr>
        <w:t xml:space="preserve"> </w:t>
      </w:r>
    </w:p>
    <w:p w14:paraId="67333EE2" w14:textId="042BBE3C" w:rsidR="00212416" w:rsidRPr="00290ED1" w:rsidRDefault="00EF1D25">
      <w:pPr>
        <w:pStyle w:val="Akapitzlist"/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51079B" w:rsidRPr="00290ED1">
        <w:rPr>
          <w:rFonts w:cstheme="minorHAnsi"/>
        </w:rPr>
        <w:t>podstawie odrębnych przepisów - jeżeli dotyczy.</w:t>
      </w:r>
    </w:p>
    <w:p w14:paraId="34005D1D" w14:textId="77777777" w:rsidR="00212416" w:rsidRPr="001E080D" w:rsidRDefault="00212416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1E080D">
        <w:rPr>
          <w:rFonts w:cstheme="minorHAnsi"/>
        </w:rPr>
        <w:t>Po rozpatrzeniu ww. wniosku osoba upra</w:t>
      </w:r>
      <w:r w:rsidR="000C58C8" w:rsidRPr="001E080D">
        <w:rPr>
          <w:rFonts w:cstheme="minorHAnsi"/>
        </w:rPr>
        <w:t xml:space="preserve">wniona otrzyma </w:t>
      </w:r>
      <w:r w:rsidR="00CB6314" w:rsidRPr="001E080D">
        <w:rPr>
          <w:rFonts w:cstheme="minorHAnsi"/>
        </w:rPr>
        <w:t xml:space="preserve">zwrotnie </w:t>
      </w:r>
      <w:r w:rsidRPr="001E080D">
        <w:rPr>
          <w:rFonts w:cstheme="minorHAnsi"/>
        </w:rPr>
        <w:t>dane umożliwiające zalogowanie się do SNRL</w:t>
      </w:r>
      <w:r w:rsidR="00CB6314" w:rsidRPr="001E080D">
        <w:rPr>
          <w:rFonts w:cstheme="minorHAnsi"/>
        </w:rPr>
        <w:t xml:space="preserve"> (unikalny numer identyfikujący osobę – PIN i hasło dostępowe)</w:t>
      </w:r>
    </w:p>
    <w:p w14:paraId="0D00F96E" w14:textId="77777777" w:rsidR="000C58C8" w:rsidRPr="00290ED1" w:rsidRDefault="000C58C8" w:rsidP="000C58C8">
      <w:pPr>
        <w:pStyle w:val="Akapitzlist"/>
        <w:ind w:left="0"/>
        <w:rPr>
          <w:rFonts w:cstheme="minorHAnsi"/>
          <w:b/>
        </w:rPr>
      </w:pPr>
    </w:p>
    <w:p w14:paraId="796DA6E8" w14:textId="77777777" w:rsidR="004C7686" w:rsidRPr="00290ED1" w:rsidRDefault="004C7686" w:rsidP="004401DC">
      <w:pPr>
        <w:pStyle w:val="Nagwek1"/>
      </w:pPr>
      <w:bookmarkStart w:id="7" w:name="_Toc82518869"/>
      <w:r w:rsidRPr="00290ED1">
        <w:t>Hasło dostępu do SNRL</w:t>
      </w:r>
      <w:bookmarkEnd w:id="7"/>
    </w:p>
    <w:p w14:paraId="7EA90A17" w14:textId="77777777" w:rsidR="004C7686" w:rsidRPr="00290ED1" w:rsidRDefault="004C7686" w:rsidP="007807B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90ED1">
        <w:rPr>
          <w:rFonts w:cstheme="minorHAnsi"/>
        </w:rPr>
        <w:t>Każdy użytkownik systemu SNRL loguje się do sytemu za pomocą PIN</w:t>
      </w:r>
      <w:r w:rsidR="00CB6314" w:rsidRPr="00290ED1">
        <w:rPr>
          <w:rFonts w:cstheme="minorHAnsi"/>
        </w:rPr>
        <w:t>-</w:t>
      </w:r>
      <w:r w:rsidRPr="00290ED1">
        <w:rPr>
          <w:rFonts w:cstheme="minorHAnsi"/>
        </w:rPr>
        <w:t xml:space="preserve">u i hasła. Pierwsze dane do logowania otrzyma od NFZ. </w:t>
      </w:r>
    </w:p>
    <w:p w14:paraId="35F4FF47" w14:textId="77777777" w:rsidR="004C7686" w:rsidRPr="00290ED1" w:rsidRDefault="004C7686" w:rsidP="007807B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90ED1">
        <w:rPr>
          <w:rFonts w:cstheme="minorHAnsi"/>
        </w:rPr>
        <w:t>PIN jest niezmienny, natomiast hasło podlega automatycznej zmianie co 30 dni. Zmiany tej może dokonać samodzielnie każdy użytkownik używając dotychczasowego hasła. System wówczas poinformuje, że dotychczasowe hasło straciło ważność i trzeba je zmienić. Wyświetlą się trzy wiersze zmiany hasła. W pierwszym wpisujemy stare hasło, w drugim nowe a w trzecim powtarzamy hasło z drugiego wiersza.</w:t>
      </w:r>
    </w:p>
    <w:p w14:paraId="12F2286D" w14:textId="77777777" w:rsidR="004C7686" w:rsidRPr="00290ED1" w:rsidRDefault="004C7686" w:rsidP="007807B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90ED1">
        <w:rPr>
          <w:rFonts w:cstheme="minorHAnsi"/>
        </w:rPr>
        <w:t>Hasło zawsze musi mieć min 8 znaków, w tym co najmniej 1 literę, 1 literę wielką i 1 cyfrę.</w:t>
      </w:r>
    </w:p>
    <w:p w14:paraId="6F05AB12" w14:textId="77777777" w:rsidR="007807B6" w:rsidRPr="00290ED1" w:rsidRDefault="007807B6" w:rsidP="004521D8">
      <w:pPr>
        <w:pStyle w:val="Nagwek1"/>
      </w:pPr>
      <w:bookmarkStart w:id="8" w:name="_Toc82518870"/>
      <w:r w:rsidRPr="00290ED1">
        <w:t>Odzyskiwanie hasła dostępu do SNRL</w:t>
      </w:r>
      <w:bookmarkEnd w:id="8"/>
    </w:p>
    <w:p w14:paraId="4780CAB3" w14:textId="77777777" w:rsidR="007807B6" w:rsidRPr="00290ED1" w:rsidRDefault="007807B6" w:rsidP="004C7686">
      <w:pPr>
        <w:pStyle w:val="Akapitzlist"/>
        <w:ind w:left="0"/>
        <w:jc w:val="both"/>
        <w:rPr>
          <w:rFonts w:cstheme="minorHAnsi"/>
        </w:rPr>
      </w:pPr>
      <w:r w:rsidRPr="00290ED1">
        <w:rPr>
          <w:rFonts w:cstheme="minorHAnsi"/>
        </w:rPr>
        <w:t>W przypadku zagubienia przez użytkownika hasła dostępu do SNRL można uzyskać nowe od NFZ.</w:t>
      </w:r>
    </w:p>
    <w:p w14:paraId="32ED03EE" w14:textId="77777777" w:rsidR="007807B6" w:rsidRPr="00290ED1" w:rsidRDefault="007807B6" w:rsidP="004C7686">
      <w:pPr>
        <w:pStyle w:val="Akapitzlist"/>
        <w:ind w:left="0"/>
        <w:jc w:val="both"/>
        <w:rPr>
          <w:rFonts w:cstheme="minorHAnsi"/>
        </w:rPr>
      </w:pPr>
      <w:r w:rsidRPr="00290ED1">
        <w:rPr>
          <w:rFonts w:cstheme="minorHAnsi"/>
        </w:rPr>
        <w:t>Nowe hasło kasuje wcześniejsze.</w:t>
      </w:r>
    </w:p>
    <w:p w14:paraId="49BC7F34" w14:textId="77777777" w:rsidR="007807B6" w:rsidRPr="00290ED1" w:rsidRDefault="007807B6" w:rsidP="004C7686">
      <w:pPr>
        <w:pStyle w:val="Akapitzlist"/>
        <w:ind w:left="0"/>
        <w:jc w:val="both"/>
        <w:rPr>
          <w:rFonts w:cstheme="minorHAnsi"/>
        </w:rPr>
      </w:pPr>
      <w:r w:rsidRPr="00290ED1">
        <w:rPr>
          <w:rFonts w:cstheme="minorHAnsi"/>
        </w:rPr>
        <w:t>Hasło można odzyskać na dwa sposoby:</w:t>
      </w:r>
    </w:p>
    <w:p w14:paraId="4FE03855" w14:textId="7CA65811" w:rsidR="007807B6" w:rsidRPr="001E080D" w:rsidRDefault="007807B6" w:rsidP="002C0B23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1E080D">
        <w:rPr>
          <w:rFonts w:cstheme="minorHAnsi"/>
        </w:rPr>
        <w:t>Wypełniając wniosek on-line na stronie logowania do systemu SNRL</w:t>
      </w:r>
      <w:r w:rsidR="00694985" w:rsidRPr="001E080D">
        <w:rPr>
          <w:rFonts w:cstheme="minorHAnsi"/>
        </w:rPr>
        <w:t xml:space="preserve"> – w </w:t>
      </w:r>
      <w:r w:rsidR="004A2D1A" w:rsidRPr="001E080D">
        <w:rPr>
          <w:rFonts w:cstheme="minorHAnsi"/>
        </w:rPr>
        <w:t>tym celu klikamy w link</w:t>
      </w:r>
      <w:r w:rsidR="00694985" w:rsidRPr="001E080D">
        <w:rPr>
          <w:rFonts w:cstheme="minorHAnsi"/>
        </w:rPr>
        <w:t xml:space="preserve"> „wniosek o nowe hasło dla pracownika medycznego”</w:t>
      </w:r>
      <w:r w:rsidR="004A2D1A" w:rsidRPr="001E080D">
        <w:rPr>
          <w:rFonts w:cstheme="minorHAnsi"/>
        </w:rPr>
        <w:t>, znajdujący się pod frazą „</w:t>
      </w:r>
      <w:r w:rsidR="001E080D" w:rsidRPr="001E080D">
        <w:rPr>
          <w:rFonts w:cstheme="minorHAnsi"/>
        </w:rPr>
        <w:t xml:space="preserve"> </w:t>
      </w:r>
      <w:r w:rsidR="004A2D1A" w:rsidRPr="001E080D">
        <w:rPr>
          <w:rStyle w:val="p32logtext"/>
          <w:rFonts w:cstheme="minorHAnsi"/>
          <w:bCs/>
        </w:rPr>
        <w:t>Zgubiłeś, bądź zapomniałeś swój PIN/hasło</w:t>
      </w:r>
      <w:r w:rsidR="001E080D" w:rsidRPr="001E080D">
        <w:rPr>
          <w:rStyle w:val="p32logtext"/>
          <w:rFonts w:cstheme="minorHAnsi"/>
          <w:bCs/>
        </w:rPr>
        <w:t xml:space="preserve"> </w:t>
      </w:r>
      <w:r w:rsidR="004A2D1A" w:rsidRPr="001E080D">
        <w:rPr>
          <w:rStyle w:val="p32logtext"/>
          <w:rFonts w:cstheme="minorHAnsi"/>
          <w:bCs/>
        </w:rPr>
        <w:t xml:space="preserve">”. </w:t>
      </w:r>
      <w:r w:rsidR="001E080D" w:rsidRPr="001E080D">
        <w:rPr>
          <w:rStyle w:val="p32logtext"/>
          <w:rFonts w:cstheme="minorHAnsi"/>
          <w:bCs/>
        </w:rPr>
        <w:t xml:space="preserve">Wydrukowany i podpisany </w:t>
      </w:r>
      <w:r w:rsidR="004A2D1A" w:rsidRPr="001E080D">
        <w:rPr>
          <w:rStyle w:val="p32logtext"/>
          <w:rFonts w:cstheme="minorHAnsi"/>
          <w:bCs/>
        </w:rPr>
        <w:t xml:space="preserve">wniosek, </w:t>
      </w:r>
      <w:r w:rsidR="001E080D" w:rsidRPr="001E080D">
        <w:rPr>
          <w:rStyle w:val="p32logtext"/>
          <w:rFonts w:cstheme="minorHAnsi"/>
          <w:bCs/>
        </w:rPr>
        <w:t>przesyłamy</w:t>
      </w:r>
      <w:r w:rsidR="00EF1D25">
        <w:rPr>
          <w:rStyle w:val="p32logtext"/>
          <w:rFonts w:cstheme="minorHAnsi"/>
          <w:bCs/>
        </w:rPr>
        <w:t xml:space="preserve"> </w:t>
      </w:r>
      <w:r w:rsidR="004A2D1A" w:rsidRPr="001E080D">
        <w:rPr>
          <w:rStyle w:val="p32logtext"/>
          <w:rFonts w:cstheme="minorHAnsi"/>
          <w:bCs/>
        </w:rPr>
        <w:t xml:space="preserve">do WOW NFZ </w:t>
      </w:r>
      <w:r w:rsidR="001E080D" w:rsidRPr="001E080D">
        <w:rPr>
          <w:rStyle w:val="p32logtext"/>
          <w:rFonts w:cstheme="minorHAnsi"/>
          <w:bCs/>
        </w:rPr>
        <w:t>na adresy wskazane we wniosku.</w:t>
      </w:r>
      <w:r w:rsidR="001E080D">
        <w:rPr>
          <w:rStyle w:val="p32logtext"/>
          <w:rFonts w:cstheme="minorHAnsi"/>
          <w:bCs/>
        </w:rPr>
        <w:t xml:space="preserve"> </w:t>
      </w:r>
      <w:r w:rsidR="004A2D1A" w:rsidRPr="001E080D">
        <w:rPr>
          <w:rFonts w:cstheme="minorHAnsi"/>
        </w:rPr>
        <w:t>W terminie kilku dni roboczych WOW NFZ odeśle nowe hasło.</w:t>
      </w:r>
    </w:p>
    <w:p w14:paraId="67DDF011" w14:textId="77777777" w:rsidR="00436080" w:rsidRPr="00CE7160" w:rsidRDefault="00436080" w:rsidP="004A2D1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E7160">
        <w:rPr>
          <w:rFonts w:cstheme="minorHAnsi"/>
        </w:rPr>
        <w:t xml:space="preserve">Można odzyskiwać hasło na swojego e-maila, klikając w link „Przypomnij mi hasło” </w:t>
      </w:r>
    </w:p>
    <w:p w14:paraId="51717CBF" w14:textId="77777777" w:rsidR="001E080D" w:rsidRDefault="001E080D" w:rsidP="00436080">
      <w:pPr>
        <w:pStyle w:val="Akapitzlist"/>
        <w:jc w:val="both"/>
        <w:rPr>
          <w:rFonts w:cstheme="minorHAnsi"/>
          <w:noProof/>
          <w:sz w:val="24"/>
          <w:szCs w:val="24"/>
          <w:lang w:eastAsia="pl-PL"/>
        </w:rPr>
      </w:pPr>
    </w:p>
    <w:p w14:paraId="5FDA4A47" w14:textId="77777777" w:rsidR="001E080D" w:rsidRDefault="001E080D" w:rsidP="00436080">
      <w:pPr>
        <w:pStyle w:val="Akapitzlist"/>
        <w:jc w:val="both"/>
        <w:rPr>
          <w:rFonts w:cstheme="minorHAnsi"/>
          <w:noProof/>
          <w:sz w:val="24"/>
          <w:szCs w:val="24"/>
          <w:lang w:eastAsia="pl-PL"/>
        </w:rPr>
      </w:pPr>
    </w:p>
    <w:p w14:paraId="0B2B8C86" w14:textId="77777777" w:rsidR="001E080D" w:rsidRDefault="001E080D" w:rsidP="00436080">
      <w:pPr>
        <w:pStyle w:val="Akapitzlist"/>
        <w:jc w:val="both"/>
        <w:rPr>
          <w:rFonts w:cstheme="minorHAnsi"/>
          <w:sz w:val="24"/>
          <w:szCs w:val="24"/>
        </w:rPr>
      </w:pPr>
    </w:p>
    <w:p w14:paraId="484F9830" w14:textId="0447F451" w:rsidR="00436080" w:rsidRPr="00FB634B" w:rsidRDefault="008A6880" w:rsidP="008A6880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57747522" wp14:editId="27AA1B88">
            <wp:extent cx="5689614" cy="400748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81" cy="404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5F90" w14:textId="77777777" w:rsidR="00436080" w:rsidRPr="00290ED1" w:rsidRDefault="00436080" w:rsidP="00436080">
      <w:pPr>
        <w:pStyle w:val="Akapitzlist"/>
        <w:rPr>
          <w:rFonts w:cstheme="minorHAnsi"/>
        </w:rPr>
      </w:pPr>
      <w:r w:rsidRPr="00290ED1">
        <w:rPr>
          <w:rFonts w:cstheme="minorHAnsi"/>
          <w:b/>
        </w:rPr>
        <w:t>UWAGA!!!</w:t>
      </w:r>
      <w:r w:rsidRPr="00290ED1">
        <w:rPr>
          <w:rFonts w:cstheme="minorHAnsi"/>
        </w:rPr>
        <w:t xml:space="preserve"> – funkcjonalność ta nie działa domyślnie - należy ją uruchomić na swoim koncie w SNRL będąc zalogowanym.</w:t>
      </w:r>
    </w:p>
    <w:p w14:paraId="1161C9AB" w14:textId="70F7EFB7" w:rsidR="007807B6" w:rsidRPr="001E080D" w:rsidRDefault="00C75B74" w:rsidP="001E080D">
      <w:pPr>
        <w:pStyle w:val="Akapitzlist"/>
        <w:numPr>
          <w:ilvl w:val="0"/>
          <w:numId w:val="8"/>
        </w:numPr>
        <w:rPr>
          <w:rFonts w:cstheme="minorHAnsi"/>
          <w:color w:val="FF0000"/>
        </w:rPr>
      </w:pPr>
      <w:r w:rsidRPr="001E080D">
        <w:rPr>
          <w:rFonts w:cstheme="minorHAnsi"/>
          <w:color w:val="FF0000"/>
        </w:rPr>
        <w:t xml:space="preserve">Instrukcja </w:t>
      </w:r>
      <w:r w:rsidR="007807B6" w:rsidRPr="001E080D">
        <w:rPr>
          <w:rFonts w:cstheme="minorHAnsi"/>
          <w:color w:val="FF0000"/>
        </w:rPr>
        <w:t xml:space="preserve">„WYGENEROWANIE NOWEGO HASŁA DO SYSTEMU NA ADRES e-mail”. </w:t>
      </w:r>
    </w:p>
    <w:p w14:paraId="6F825AFE" w14:textId="77777777" w:rsidR="007807B6" w:rsidRPr="00290ED1" w:rsidRDefault="007807B6" w:rsidP="00C75B74">
      <w:pPr>
        <w:pStyle w:val="Akapitzlist"/>
        <w:jc w:val="both"/>
        <w:rPr>
          <w:rFonts w:cstheme="minorHAnsi"/>
        </w:rPr>
      </w:pPr>
      <w:r w:rsidRPr="00290ED1">
        <w:rPr>
          <w:rFonts w:cstheme="minorHAnsi"/>
        </w:rPr>
        <w:t xml:space="preserve">W tym celu należy </w:t>
      </w:r>
      <w:r w:rsidR="00821EC8" w:rsidRPr="00290ED1">
        <w:rPr>
          <w:rFonts w:cstheme="minorHAnsi"/>
        </w:rPr>
        <w:t>wskazać</w:t>
      </w:r>
      <w:r w:rsidRPr="00290ED1">
        <w:rPr>
          <w:rFonts w:cstheme="minorHAnsi"/>
        </w:rPr>
        <w:t xml:space="preserve"> na swoim koncie SNRL swój adres e-mail na który system w razie żądania prześle nowe dane do logowania</w:t>
      </w:r>
      <w:r w:rsidR="004A2D1A" w:rsidRPr="00290ED1">
        <w:rPr>
          <w:rFonts w:cstheme="minorHAnsi"/>
        </w:rPr>
        <w:t>.</w:t>
      </w:r>
    </w:p>
    <w:p w14:paraId="7E894EA6" w14:textId="11C0AA26" w:rsidR="007807B6" w:rsidRDefault="004A2D1A" w:rsidP="00267D7F">
      <w:pPr>
        <w:ind w:left="708" w:firstLine="1"/>
        <w:jc w:val="both"/>
        <w:rPr>
          <w:rFonts w:cstheme="minorHAnsi"/>
        </w:rPr>
      </w:pPr>
      <w:r w:rsidRPr="00290ED1">
        <w:rPr>
          <w:rFonts w:cstheme="minorHAnsi"/>
        </w:rPr>
        <w:t>Zaleca się</w:t>
      </w:r>
      <w:r w:rsidR="005A355B">
        <w:rPr>
          <w:rFonts w:cstheme="minorHAnsi"/>
        </w:rPr>
        <w:t>,</w:t>
      </w:r>
      <w:r w:rsidRPr="00290ED1">
        <w:rPr>
          <w:rFonts w:cstheme="minorHAnsi"/>
        </w:rPr>
        <w:t xml:space="preserve"> aby każdy użytkownik uruchomił funkcję „WYGENEROWANIE NOWEGO HASŁA DO SYSTEMU NA ADRES e-mail” przy pierwszym poprawnym zalogowaniu.</w:t>
      </w:r>
      <w:r w:rsidR="00EF1D25">
        <w:rPr>
          <w:rFonts w:cstheme="minorHAnsi"/>
        </w:rPr>
        <w:t xml:space="preserve"> </w:t>
      </w:r>
    </w:p>
    <w:p w14:paraId="58F6E2E1" w14:textId="77777777" w:rsidR="00267D7F" w:rsidRPr="00290ED1" w:rsidRDefault="00267D7F" w:rsidP="00267D7F">
      <w:pPr>
        <w:ind w:left="708" w:firstLine="1"/>
        <w:jc w:val="both"/>
        <w:rPr>
          <w:rFonts w:cstheme="minorHAnsi"/>
        </w:rPr>
      </w:pPr>
    </w:p>
    <w:p w14:paraId="749B44E4" w14:textId="77777777" w:rsidR="004C7686" w:rsidRPr="00290ED1" w:rsidRDefault="004C7686" w:rsidP="008F4D30">
      <w:pPr>
        <w:pStyle w:val="Akapitzlist"/>
        <w:ind w:left="0"/>
        <w:jc w:val="both"/>
        <w:rPr>
          <w:rFonts w:cstheme="minorHAnsi"/>
          <w:b/>
        </w:rPr>
      </w:pPr>
      <w:r w:rsidRPr="00290ED1">
        <w:rPr>
          <w:rFonts w:cstheme="minorHAnsi"/>
          <w:b/>
        </w:rPr>
        <w:t>Aktualizacja danych na koncie w SNRL (np. zmiana adresu zamieszkania, uzyskanie specjalizacji, uruchomienie lub zmiana adresu praktyki lekarskiej, zmiana adresu podmiotu leczniczego)</w:t>
      </w:r>
      <w:r w:rsidR="008F4D30" w:rsidRPr="00290ED1">
        <w:rPr>
          <w:rFonts w:cstheme="minorHAnsi"/>
          <w:b/>
        </w:rPr>
        <w:t>.</w:t>
      </w:r>
    </w:p>
    <w:p w14:paraId="03AED226" w14:textId="77777777" w:rsidR="008F4D30" w:rsidRPr="00290ED1" w:rsidRDefault="008F4D30" w:rsidP="008F4D30">
      <w:pPr>
        <w:pStyle w:val="Akapitzlist"/>
        <w:ind w:left="0"/>
        <w:jc w:val="both"/>
        <w:rPr>
          <w:rFonts w:cstheme="minorHAnsi"/>
          <w:b/>
        </w:rPr>
      </w:pPr>
    </w:p>
    <w:p w14:paraId="64C09DE5" w14:textId="77777777" w:rsidR="008F4D30" w:rsidRPr="00290ED1" w:rsidRDefault="008F4D30" w:rsidP="001E080D">
      <w:pPr>
        <w:pStyle w:val="Akapitzlist"/>
        <w:numPr>
          <w:ilvl w:val="0"/>
          <w:numId w:val="8"/>
        </w:numPr>
        <w:ind w:hanging="294"/>
        <w:jc w:val="both"/>
        <w:rPr>
          <w:rFonts w:cstheme="minorHAnsi"/>
          <w:color w:val="FF0000"/>
        </w:rPr>
      </w:pPr>
      <w:r w:rsidRPr="00290ED1">
        <w:rPr>
          <w:rFonts w:cstheme="minorHAnsi"/>
          <w:color w:val="FF0000"/>
        </w:rPr>
        <w:t>Instrukcja w PDF</w:t>
      </w:r>
      <w:r w:rsidR="00E931C0" w:rsidRPr="00290ED1">
        <w:rPr>
          <w:rFonts w:cstheme="minorHAnsi"/>
          <w:color w:val="FF0000"/>
        </w:rPr>
        <w:t xml:space="preserve"> - INSTRUKCJA_WNIOSEK_AKTUALIZACYJNY</w:t>
      </w:r>
    </w:p>
    <w:p w14:paraId="4C764CD5" w14:textId="77777777" w:rsidR="00E931C0" w:rsidRPr="00FB634B" w:rsidRDefault="00E931C0" w:rsidP="004C7686">
      <w:pPr>
        <w:pStyle w:val="Akapitzlist"/>
        <w:ind w:left="0"/>
        <w:rPr>
          <w:rFonts w:cstheme="minorHAnsi"/>
          <w:b/>
          <w:sz w:val="24"/>
          <w:szCs w:val="24"/>
        </w:rPr>
      </w:pPr>
    </w:p>
    <w:p w14:paraId="321038F7" w14:textId="5870C2C7" w:rsidR="00A03A6A" w:rsidRPr="00290ED1" w:rsidRDefault="00A03A6A" w:rsidP="004401DC">
      <w:pPr>
        <w:pStyle w:val="Nagwek1"/>
      </w:pPr>
      <w:bookmarkStart w:id="9" w:name="_Toc82518871"/>
      <w:r w:rsidRPr="00290ED1">
        <w:t>Blokady recept</w:t>
      </w:r>
      <w:bookmarkEnd w:id="9"/>
    </w:p>
    <w:p w14:paraId="336632E0" w14:textId="77777777" w:rsidR="004041C6" w:rsidRPr="00290ED1" w:rsidRDefault="004041C6" w:rsidP="00A03A6A">
      <w:pPr>
        <w:pStyle w:val="Akapitzlist"/>
        <w:ind w:left="0"/>
        <w:rPr>
          <w:rFonts w:cstheme="minorHAnsi"/>
          <w:b/>
        </w:rPr>
      </w:pPr>
    </w:p>
    <w:p w14:paraId="1CE03848" w14:textId="571EDEAA" w:rsidR="0008692D" w:rsidRDefault="004041C6" w:rsidP="0008692D">
      <w:pPr>
        <w:pStyle w:val="Akapitzlist"/>
        <w:ind w:left="0"/>
        <w:jc w:val="both"/>
        <w:rPr>
          <w:rFonts w:cstheme="minorHAnsi"/>
        </w:rPr>
      </w:pPr>
      <w:r w:rsidRPr="00290ED1">
        <w:rPr>
          <w:rFonts w:cstheme="minorHAnsi"/>
        </w:rPr>
        <w:t>Funkcja blokowania recept została stworzona z myślą o wydarzeniach losowych: zagubienia, zniszczenia czy też kradzieży recept z wydrukowanego zakresu recept. Jest ona dostępna dla każdego zarezerwowanego zakresu recept. Należy z niej skorzystać, aby uniemożliwić niepowołanym osobom wykorzystanie recepty w niewłaściwym celu.</w:t>
      </w:r>
      <w:r w:rsidR="0008692D">
        <w:rPr>
          <w:rFonts w:cstheme="minorHAnsi"/>
        </w:rPr>
        <w:t xml:space="preserve"> Aby blokada recept by</w:t>
      </w:r>
      <w:r w:rsidR="00944710" w:rsidRPr="00290ED1">
        <w:rPr>
          <w:rFonts w:cstheme="minorHAnsi"/>
        </w:rPr>
        <w:t>ła skuteczna należy</w:t>
      </w:r>
      <w:r w:rsidR="00EF1D25">
        <w:rPr>
          <w:rFonts w:cstheme="minorHAnsi"/>
        </w:rPr>
        <w:t xml:space="preserve"> </w:t>
      </w:r>
      <w:r w:rsidR="00944710" w:rsidRPr="00290ED1">
        <w:rPr>
          <w:rFonts w:cstheme="minorHAnsi"/>
        </w:rPr>
        <w:t>pobrać wygenerowany wniosek zgłoszenia blokady , podpisać</w:t>
      </w:r>
      <w:r w:rsidR="00EF1D25">
        <w:rPr>
          <w:rFonts w:cstheme="minorHAnsi"/>
        </w:rPr>
        <w:t xml:space="preserve"> </w:t>
      </w:r>
      <w:r w:rsidR="00944710" w:rsidRPr="00290ED1">
        <w:rPr>
          <w:rFonts w:cstheme="minorHAnsi"/>
        </w:rPr>
        <w:t>i dostarczyć do OW NFZ</w:t>
      </w:r>
      <w:r w:rsidR="00EF1D25">
        <w:rPr>
          <w:rFonts w:cstheme="minorHAnsi"/>
        </w:rPr>
        <w:t xml:space="preserve"> </w:t>
      </w:r>
      <w:r w:rsidR="00944710" w:rsidRPr="00290ED1">
        <w:rPr>
          <w:rFonts w:cstheme="minorHAnsi"/>
        </w:rPr>
        <w:t xml:space="preserve"> </w:t>
      </w:r>
    </w:p>
    <w:p w14:paraId="0DE820FE" w14:textId="25A0977C" w:rsidR="0008692D" w:rsidRDefault="00944710" w:rsidP="0008692D">
      <w:pPr>
        <w:pStyle w:val="Akapitzlist"/>
        <w:ind w:left="0"/>
        <w:jc w:val="both"/>
        <w:rPr>
          <w:rFonts w:cstheme="minorHAnsi"/>
        </w:rPr>
      </w:pPr>
      <w:r w:rsidRPr="00290ED1">
        <w:rPr>
          <w:rFonts w:cstheme="minorHAnsi"/>
        </w:rPr>
        <w:t xml:space="preserve"> </w:t>
      </w:r>
    </w:p>
    <w:p w14:paraId="72BA785D" w14:textId="63FB5A6C" w:rsidR="00A7731F" w:rsidRPr="00290ED1" w:rsidRDefault="004041C6" w:rsidP="0008692D">
      <w:pPr>
        <w:pStyle w:val="Akapitzlist"/>
        <w:numPr>
          <w:ilvl w:val="0"/>
          <w:numId w:val="8"/>
        </w:numPr>
        <w:rPr>
          <w:rFonts w:cstheme="minorHAnsi"/>
          <w:b/>
          <w:color w:val="FF0000"/>
        </w:rPr>
      </w:pPr>
      <w:r w:rsidRPr="00290ED1">
        <w:rPr>
          <w:rFonts w:cstheme="minorHAnsi"/>
          <w:color w:val="FF0000"/>
        </w:rPr>
        <w:t>pkt. 7.1.6 instrukcji użytkowania Portalu Personelu/SNRL</w:t>
      </w:r>
    </w:p>
    <w:p w14:paraId="76A88271" w14:textId="77777777" w:rsidR="00944710" w:rsidRPr="00290ED1" w:rsidRDefault="004041C6" w:rsidP="004041C6">
      <w:pPr>
        <w:shd w:val="clear" w:color="auto" w:fill="FFFFFF"/>
        <w:spacing w:after="0" w:line="276" w:lineRule="auto"/>
        <w:rPr>
          <w:rFonts w:eastAsia="Times New Roman" w:cstheme="minorHAnsi"/>
          <w:color w:val="3B3A3E"/>
          <w:lang w:eastAsia="pl-PL"/>
        </w:rPr>
      </w:pPr>
      <w:r w:rsidRPr="00290ED1">
        <w:rPr>
          <w:rFonts w:eastAsia="Times New Roman" w:cstheme="minorHAnsi"/>
          <w:b/>
          <w:color w:val="3B3A3E"/>
          <w:lang w:eastAsia="pl-PL"/>
        </w:rPr>
        <w:lastRenderedPageBreak/>
        <w:t>Przypominamy</w:t>
      </w:r>
      <w:r w:rsidRPr="00290ED1">
        <w:rPr>
          <w:rFonts w:eastAsia="Times New Roman" w:cstheme="minorHAnsi"/>
          <w:color w:val="3B3A3E"/>
          <w:lang w:eastAsia="pl-PL"/>
        </w:rPr>
        <w:t>,</w:t>
      </w:r>
      <w:r w:rsidR="00A7731F" w:rsidRPr="00290ED1">
        <w:rPr>
          <w:rFonts w:eastAsia="Times New Roman" w:cstheme="minorHAnsi"/>
          <w:color w:val="3B3A3E"/>
          <w:lang w:eastAsia="pl-PL"/>
        </w:rPr>
        <w:t xml:space="preserve"> że numery recept mogą być wykorzystane wyłącznie przez osoby, którym zostały przydzielone. Niewykorzystane numery </w:t>
      </w:r>
      <w:r w:rsidR="00944710" w:rsidRPr="00290ED1">
        <w:rPr>
          <w:rFonts w:eastAsia="Times New Roman" w:cstheme="minorHAnsi"/>
          <w:color w:val="3B3A3E"/>
          <w:lang w:eastAsia="pl-PL"/>
        </w:rPr>
        <w:t>winny być blokowane.</w:t>
      </w:r>
    </w:p>
    <w:p w14:paraId="39A1103A" w14:textId="52D998A0" w:rsidR="00A7731F" w:rsidRPr="00290ED1" w:rsidRDefault="00A7731F" w:rsidP="004041C6">
      <w:pPr>
        <w:shd w:val="clear" w:color="auto" w:fill="FFFFFF"/>
        <w:spacing w:after="0" w:line="276" w:lineRule="auto"/>
        <w:rPr>
          <w:rFonts w:eastAsia="Times New Roman" w:cstheme="minorHAnsi"/>
          <w:color w:val="3B3A3E"/>
          <w:lang w:eastAsia="pl-PL"/>
        </w:rPr>
      </w:pPr>
    </w:p>
    <w:p w14:paraId="0BD6980A" w14:textId="77777777" w:rsidR="00807F07" w:rsidRPr="00C06D3D" w:rsidRDefault="00B37619" w:rsidP="00B37619">
      <w:pPr>
        <w:rPr>
          <w:rFonts w:cstheme="minorHAnsi"/>
          <w:b/>
        </w:rPr>
      </w:pPr>
      <w:r w:rsidRPr="00C06D3D">
        <w:rPr>
          <w:rFonts w:cstheme="minorHAnsi"/>
          <w:b/>
        </w:rPr>
        <w:t xml:space="preserve">uprawnienia </w:t>
      </w:r>
      <w:r w:rsidR="00CE7160" w:rsidRPr="00C06D3D">
        <w:rPr>
          <w:rFonts w:cstheme="minorHAnsi"/>
          <w:b/>
        </w:rPr>
        <w:t>do wystawiania recept z uprawnieniem S (</w:t>
      </w:r>
      <w:r w:rsidRPr="00C06D3D">
        <w:rPr>
          <w:rFonts w:cstheme="minorHAnsi"/>
          <w:b/>
        </w:rPr>
        <w:t>75 +</w:t>
      </w:r>
      <w:r w:rsidR="00CE7160" w:rsidRPr="00C06D3D">
        <w:rPr>
          <w:rFonts w:cstheme="minorHAnsi"/>
          <w:b/>
        </w:rPr>
        <w:t>)</w:t>
      </w:r>
      <w:r w:rsidRPr="00C06D3D">
        <w:rPr>
          <w:rFonts w:cstheme="minorHAnsi"/>
          <w:b/>
        </w:rPr>
        <w:t xml:space="preserve"> </w:t>
      </w:r>
    </w:p>
    <w:p w14:paraId="429376B9" w14:textId="64093D78" w:rsidR="00FB634B" w:rsidRPr="00C06D3D" w:rsidRDefault="003436EB" w:rsidP="00B37619">
      <w:pPr>
        <w:rPr>
          <w:rFonts w:cstheme="minorHAnsi"/>
        </w:rPr>
      </w:pPr>
      <w:r w:rsidRPr="00C06D3D">
        <w:rPr>
          <w:rFonts w:cstheme="minorHAnsi"/>
        </w:rPr>
        <w:t>na podstawie a</w:t>
      </w:r>
      <w:r w:rsidR="00807F07" w:rsidRPr="00C06D3D">
        <w:rPr>
          <w:rFonts w:cstheme="minorHAnsi"/>
        </w:rPr>
        <w:t xml:space="preserve">rt. 43a. </w:t>
      </w:r>
      <w:r w:rsidR="00FB634B" w:rsidRPr="00C06D3D">
        <w:rPr>
          <w:rFonts w:cstheme="minorHAnsi"/>
        </w:rPr>
        <w:t>u</w:t>
      </w:r>
      <w:r w:rsidR="00E96470">
        <w:rPr>
          <w:rFonts w:cstheme="minorHAnsi"/>
        </w:rPr>
        <w:t xml:space="preserve">stawy </w:t>
      </w:r>
      <w:r w:rsidR="00FB634B" w:rsidRPr="00C06D3D">
        <w:rPr>
          <w:rFonts w:cstheme="minorHAnsi"/>
        </w:rPr>
        <w:t>o</w:t>
      </w:r>
      <w:r w:rsidR="00E96470">
        <w:rPr>
          <w:rFonts w:cstheme="minorHAnsi"/>
        </w:rPr>
        <w:t xml:space="preserve"> </w:t>
      </w:r>
      <w:r w:rsidR="00FB634B" w:rsidRPr="00C06D3D">
        <w:rPr>
          <w:rFonts w:cstheme="minorHAnsi"/>
        </w:rPr>
        <w:t>ś</w:t>
      </w:r>
      <w:r w:rsidR="00E96470">
        <w:rPr>
          <w:rFonts w:cstheme="minorHAnsi"/>
        </w:rPr>
        <w:t xml:space="preserve">wiadczeniach </w:t>
      </w:r>
      <w:r w:rsidR="00FB634B" w:rsidRPr="00C06D3D">
        <w:rPr>
          <w:rFonts w:cstheme="minorHAnsi"/>
        </w:rPr>
        <w:t>z</w:t>
      </w:r>
      <w:r w:rsidR="00E96470">
        <w:rPr>
          <w:rFonts w:cstheme="minorHAnsi"/>
        </w:rPr>
        <w:t>drowotnych</w:t>
      </w:r>
      <w:r w:rsidR="00FB634B" w:rsidRPr="00C06D3D">
        <w:rPr>
          <w:rFonts w:cstheme="minorHAnsi"/>
        </w:rPr>
        <w:t xml:space="preserve"> </w:t>
      </w:r>
    </w:p>
    <w:p w14:paraId="2E3E6ECD" w14:textId="77777777" w:rsidR="00CE7160" w:rsidRPr="00C06D3D" w:rsidRDefault="00807F07" w:rsidP="00CE7160">
      <w:pPr>
        <w:pStyle w:val="Akapitzlist"/>
        <w:numPr>
          <w:ilvl w:val="1"/>
          <w:numId w:val="27"/>
        </w:numPr>
        <w:rPr>
          <w:rFonts w:cstheme="minorHAnsi"/>
        </w:rPr>
      </w:pPr>
      <w:r w:rsidRPr="00C06D3D">
        <w:rPr>
          <w:rFonts w:cstheme="minorHAnsi"/>
        </w:rPr>
        <w:t xml:space="preserve">Świadczeniobiorcom, po ukończeniu 75. roku życia, przysługuje bezpłatne zaopatrzenie w leki, środki spożywcze specjalnego przeznaczenia żywieniowego oraz wyroby medyczne określone w wykazie, o którym mowa w art. 37 ust. 1 ustawy o refundacji, ustalonym w sposób określony w ust. 2, na podstawie recepty wystawionej przez lekarza lub pielęgniarkę udzielających świadczeń opieki zdrowotnej w ramach umowy o udzielanie świadczeń opieki zdrowotnej z zakresu podstawowej opieki zdrowotnej albo lekarza posiadającego prawo wykonywania zawodu, który zaprzestał wykonywania zawodu i wystawił receptę dla siebie albo dla małżonka, osoby pozostającej we wspólnym pożyciu oraz krewnych lub powinowatych w linii prostej, a w linii bocznej do stopnia pokrewieństwa między dziećmi rodzeństwa. </w:t>
      </w:r>
    </w:p>
    <w:p w14:paraId="2C2D6EEA" w14:textId="77777777" w:rsidR="00CE7160" w:rsidRPr="00C06D3D" w:rsidRDefault="00807F07" w:rsidP="00CE7160">
      <w:pPr>
        <w:pStyle w:val="Akapitzlist"/>
        <w:ind w:left="1440"/>
        <w:rPr>
          <w:rFonts w:cstheme="minorHAnsi"/>
        </w:rPr>
      </w:pPr>
      <w:r w:rsidRPr="00C06D3D">
        <w:rPr>
          <w:rFonts w:cstheme="minorHAnsi"/>
        </w:rPr>
        <w:t>1a. Bezpłatne zaopatrzenie, o którym mowa w ust. 1, przysługuje również na podstawie recepty wystawionej w postaci elektronicznej przez:</w:t>
      </w:r>
    </w:p>
    <w:p w14:paraId="6604C293" w14:textId="77777777" w:rsidR="00CE7160" w:rsidRPr="00C06D3D" w:rsidRDefault="00807F07" w:rsidP="00CE7160">
      <w:pPr>
        <w:pStyle w:val="Akapitzlist"/>
        <w:ind w:left="1440"/>
        <w:rPr>
          <w:rFonts w:cstheme="minorHAnsi"/>
        </w:rPr>
      </w:pPr>
      <w:r w:rsidRPr="00C06D3D">
        <w:rPr>
          <w:rFonts w:cstheme="minorHAnsi"/>
        </w:rPr>
        <w:t xml:space="preserve"> 1) lekarza lub pielęgniarkę udzielających świadczeń opieki zdrowotnej: </w:t>
      </w:r>
    </w:p>
    <w:p w14:paraId="5FA96AC0" w14:textId="122FECDF" w:rsidR="00CE7160" w:rsidRPr="00C06D3D" w:rsidRDefault="00EF1D25" w:rsidP="00CE7160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 xml:space="preserve">      </w:t>
      </w:r>
      <w:r w:rsidR="00CE7160" w:rsidRPr="00C06D3D">
        <w:rPr>
          <w:rFonts w:cstheme="minorHAnsi"/>
        </w:rPr>
        <w:t xml:space="preserve"> </w:t>
      </w:r>
      <w:r w:rsidR="00807F07" w:rsidRPr="00C06D3D">
        <w:rPr>
          <w:rFonts w:cstheme="minorHAnsi"/>
        </w:rPr>
        <w:t xml:space="preserve">a) w ramach umowy o udzielanie świadczeń opieki zdrowotnej z zakresu ambulatoryjnej opieki specjalistycznej lub </w:t>
      </w:r>
    </w:p>
    <w:p w14:paraId="0171306E" w14:textId="0AC926CC" w:rsidR="00CE7160" w:rsidRPr="00C06D3D" w:rsidRDefault="00EF1D25" w:rsidP="00CE7160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 xml:space="preserve">      </w:t>
      </w:r>
      <w:r w:rsidR="00CE7160" w:rsidRPr="00C06D3D">
        <w:rPr>
          <w:rFonts w:cstheme="minorHAnsi"/>
        </w:rPr>
        <w:t xml:space="preserve"> </w:t>
      </w:r>
      <w:r w:rsidR="00807F07" w:rsidRPr="00C06D3D">
        <w:rPr>
          <w:rFonts w:cstheme="minorHAnsi"/>
        </w:rPr>
        <w:t xml:space="preserve">b) z zakresu ambulatoryjnej opieki specjalistycznej w ramach umowy, o której mowa w art. 159a; </w:t>
      </w:r>
    </w:p>
    <w:p w14:paraId="6E5B95EB" w14:textId="77777777" w:rsidR="00CE7160" w:rsidRPr="00C06D3D" w:rsidRDefault="00807F07" w:rsidP="00CE7160">
      <w:pPr>
        <w:pStyle w:val="Akapitzlist"/>
        <w:ind w:left="1440"/>
        <w:rPr>
          <w:rFonts w:cstheme="minorHAnsi"/>
        </w:rPr>
      </w:pPr>
      <w:r w:rsidRPr="00C06D3D">
        <w:rPr>
          <w:rFonts w:cstheme="minorHAnsi"/>
        </w:rPr>
        <w:t xml:space="preserve">2) lekarza udzielającego świadczeń opieki zdrowotnej: </w:t>
      </w:r>
    </w:p>
    <w:p w14:paraId="4A934DC9" w14:textId="00040980" w:rsidR="00CE7160" w:rsidRPr="00C06D3D" w:rsidRDefault="00EF1D25" w:rsidP="00CE7160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 xml:space="preserve">      </w:t>
      </w:r>
      <w:r w:rsidR="00807F07" w:rsidRPr="00C06D3D">
        <w:rPr>
          <w:rFonts w:cstheme="minorHAnsi"/>
        </w:rPr>
        <w:t xml:space="preserve">a) w ramach umowy o udzielanie świadczeń opieki zdrowotnej z zakresu leczenia szpitalnego lub </w:t>
      </w:r>
    </w:p>
    <w:p w14:paraId="101BEF50" w14:textId="63808B8E" w:rsidR="00CE7160" w:rsidRPr="00C06D3D" w:rsidRDefault="00EF1D25" w:rsidP="00CE7160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 xml:space="preserve">      </w:t>
      </w:r>
      <w:r w:rsidR="00807F07" w:rsidRPr="00C06D3D">
        <w:rPr>
          <w:rFonts w:cstheme="minorHAnsi"/>
        </w:rPr>
        <w:t xml:space="preserve">b) z zakresu leczenia szpitalnego w ramach umowy, o której mowa w art. 159a – w związku z zakończeniem leczenia szpitalnego. </w:t>
      </w:r>
    </w:p>
    <w:p w14:paraId="1AB89AFE" w14:textId="77777777" w:rsidR="00807F07" w:rsidRPr="00C06D3D" w:rsidRDefault="00807F07" w:rsidP="00CE7160">
      <w:pPr>
        <w:pStyle w:val="Akapitzlist"/>
        <w:ind w:left="1440"/>
        <w:rPr>
          <w:rFonts w:cstheme="minorHAnsi"/>
          <w:b/>
        </w:rPr>
      </w:pPr>
      <w:r w:rsidRPr="00C06D3D">
        <w:rPr>
          <w:rFonts w:cstheme="minorHAnsi"/>
        </w:rPr>
        <w:t>1b. Osoby uprawnione do wystawiania recept na podstawie ust. 1 i 1a, przed wystawieniem recepty są obowiązane do dokonywania za pośrednictwem systemu, o którym mowa w art. 7 ust. 1 ustawy z dnia 28 kwietnia 2011 r. o systemie informacji w ochronie zdrowia, weryfikacji ilości oraz rodzaju przepisanych świadczeniobiorcy, o którym mowa w ust. 1, leków, środków spożywczych specjalnego przeznaczenia żywieniowego oraz wyrobów medycznych, pod względem bezpieczeństwa oraz konieczności ich stosowania, biorąc pod uwagę recepty wystawione oraz zrealizowane dla tego świadczeniobiorcy</w:t>
      </w:r>
      <w:r w:rsidR="00CE7160" w:rsidRPr="00C06D3D">
        <w:rPr>
          <w:rFonts w:cstheme="minorHAnsi"/>
        </w:rPr>
        <w:t>.</w:t>
      </w:r>
    </w:p>
    <w:p w14:paraId="371ECE54" w14:textId="77777777" w:rsidR="00807F07" w:rsidRPr="00C06D3D" w:rsidRDefault="00B37619" w:rsidP="001D4987">
      <w:pPr>
        <w:jc w:val="both"/>
        <w:rPr>
          <w:rFonts w:cstheme="minorHAnsi"/>
        </w:rPr>
      </w:pPr>
      <w:r w:rsidRPr="00C06D3D">
        <w:rPr>
          <w:rFonts w:cstheme="minorHAnsi"/>
          <w:b/>
        </w:rPr>
        <w:t xml:space="preserve"> </w:t>
      </w:r>
    </w:p>
    <w:p w14:paraId="33DE2E01" w14:textId="7F42052D" w:rsidR="003436EB" w:rsidRPr="00C06D3D" w:rsidRDefault="004521D8" w:rsidP="004521D8">
      <w:pPr>
        <w:pStyle w:val="Nagwek1"/>
      </w:pPr>
      <w:bookmarkStart w:id="10" w:name="_Toc82518872"/>
      <w:r>
        <w:t>U</w:t>
      </w:r>
      <w:r w:rsidR="003436EB" w:rsidRPr="00C06D3D">
        <w:t>prawnienia do wystawiania recept z uprawnieniem C (ciężarne)</w:t>
      </w:r>
      <w:bookmarkEnd w:id="10"/>
    </w:p>
    <w:p w14:paraId="6C45AF28" w14:textId="77777777" w:rsidR="00E96470" w:rsidRDefault="003436EB" w:rsidP="00E96470">
      <w:pPr>
        <w:jc w:val="both"/>
        <w:rPr>
          <w:rFonts w:cstheme="minorHAnsi"/>
        </w:rPr>
      </w:pPr>
      <w:r w:rsidRPr="00C06D3D">
        <w:rPr>
          <w:rFonts w:cstheme="minorHAnsi"/>
        </w:rPr>
        <w:t>na podstawie ar</w:t>
      </w:r>
      <w:r w:rsidR="00807F07" w:rsidRPr="00C06D3D">
        <w:rPr>
          <w:rFonts w:cstheme="minorHAnsi"/>
        </w:rPr>
        <w:t>t. 43b.</w:t>
      </w:r>
      <w:r w:rsidR="00E96470" w:rsidRPr="00E96470">
        <w:rPr>
          <w:rFonts w:cstheme="minorHAnsi"/>
        </w:rPr>
        <w:t xml:space="preserve"> </w:t>
      </w:r>
      <w:r w:rsidR="00E96470" w:rsidRPr="00C06D3D">
        <w:rPr>
          <w:rFonts w:cstheme="minorHAnsi"/>
        </w:rPr>
        <w:t>u</w:t>
      </w:r>
      <w:r w:rsidR="00E96470">
        <w:rPr>
          <w:rFonts w:cstheme="minorHAnsi"/>
        </w:rPr>
        <w:t xml:space="preserve">stawy </w:t>
      </w:r>
      <w:r w:rsidR="00E96470" w:rsidRPr="00C06D3D">
        <w:rPr>
          <w:rFonts w:cstheme="minorHAnsi"/>
        </w:rPr>
        <w:t>o</w:t>
      </w:r>
      <w:r w:rsidR="00E96470">
        <w:rPr>
          <w:rFonts w:cstheme="minorHAnsi"/>
        </w:rPr>
        <w:t xml:space="preserve"> </w:t>
      </w:r>
      <w:r w:rsidR="00E96470" w:rsidRPr="00C06D3D">
        <w:rPr>
          <w:rFonts w:cstheme="minorHAnsi"/>
        </w:rPr>
        <w:t>ś</w:t>
      </w:r>
      <w:r w:rsidR="00E96470">
        <w:rPr>
          <w:rFonts w:cstheme="minorHAnsi"/>
        </w:rPr>
        <w:t xml:space="preserve">wiadczeniach </w:t>
      </w:r>
      <w:r w:rsidR="00E96470" w:rsidRPr="00C06D3D">
        <w:rPr>
          <w:rFonts w:cstheme="minorHAnsi"/>
        </w:rPr>
        <w:t>z</w:t>
      </w:r>
      <w:r w:rsidR="00E96470">
        <w:rPr>
          <w:rFonts w:cstheme="minorHAnsi"/>
        </w:rPr>
        <w:t>drowotnych</w:t>
      </w:r>
    </w:p>
    <w:p w14:paraId="6ECB8ADB" w14:textId="1C89C48A" w:rsidR="003436EB" w:rsidRPr="00C06D3D" w:rsidRDefault="00807F07" w:rsidP="00E96470">
      <w:pPr>
        <w:jc w:val="both"/>
        <w:rPr>
          <w:rFonts w:cstheme="minorHAnsi"/>
        </w:rPr>
      </w:pPr>
      <w:r w:rsidRPr="00C06D3D">
        <w:rPr>
          <w:rFonts w:cstheme="minorHAnsi"/>
        </w:rPr>
        <w:t xml:space="preserve">Świadczeniobiorcom w okresie ciąży przysługuje bezpłatne zaopatrzenie w leki określone w wykazie, o którym mowa w art. 37 ust. 1 ustawy o refundacji, ustalonym w sposób określony w ust. 6. </w:t>
      </w:r>
    </w:p>
    <w:p w14:paraId="119AE17B" w14:textId="77777777" w:rsidR="003436EB" w:rsidRPr="00C06D3D" w:rsidRDefault="00807F07" w:rsidP="00897D30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C06D3D">
        <w:rPr>
          <w:rFonts w:cstheme="minorHAnsi"/>
        </w:rPr>
        <w:t xml:space="preserve"> Podstawą do nabycia uprawnienia przez świadczeniobiorcę, o którym mowa w ust. 1, jest ciąża stwierdzona przez lekarza posiadającego tytuł specjalisty w dziedzinie </w:t>
      </w:r>
      <w:r w:rsidRPr="00C06D3D">
        <w:rPr>
          <w:rFonts w:cstheme="minorHAnsi"/>
        </w:rPr>
        <w:lastRenderedPageBreak/>
        <w:t xml:space="preserve">położnictwa i ginekologii lub lekarza w trakcie odbywania specjalizacji w tej dziedzinie, lub położną podstawowej opieki zdrowotnej, lub położną wykonującą świadczenia opieki zdrowotnej z zakresu ambulatoryjnej opieki specjalistycznej w poradni położniczo-ginekologicznej. </w:t>
      </w:r>
    </w:p>
    <w:p w14:paraId="7DC8F124" w14:textId="77777777" w:rsidR="003436EB" w:rsidRPr="00C06D3D" w:rsidRDefault="00807F07" w:rsidP="00897D30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C06D3D">
        <w:rPr>
          <w:rFonts w:cstheme="minorHAnsi"/>
        </w:rPr>
        <w:t xml:space="preserve">Podstawą bezpłatnego wydania leku z apteki lub punktu aptecznego świadczeniobiorcom, o których mowa w ust. 1, jest recepta wystawiona przez: </w:t>
      </w:r>
    </w:p>
    <w:p w14:paraId="20D7DA88" w14:textId="2C20E15D" w:rsidR="003436EB" w:rsidRPr="00C06D3D" w:rsidRDefault="00EF1D25" w:rsidP="003436EB">
      <w:pPr>
        <w:pStyle w:val="Akapitzlist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807F07" w:rsidRPr="00C06D3D">
        <w:rPr>
          <w:rFonts w:cstheme="minorHAnsi"/>
        </w:rPr>
        <w:t xml:space="preserve">1) lekarza lub położną, o których mowa w ust. 2, lub </w:t>
      </w:r>
    </w:p>
    <w:p w14:paraId="13E74EFA" w14:textId="46FF0F4A" w:rsidR="003436EB" w:rsidRPr="00C06D3D" w:rsidRDefault="00EF1D25" w:rsidP="003436EB">
      <w:pPr>
        <w:pStyle w:val="Akapitzlist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807F07" w:rsidRPr="00C06D3D">
        <w:rPr>
          <w:rFonts w:cstheme="minorHAnsi"/>
        </w:rPr>
        <w:t xml:space="preserve">2) innego lekarza – na podstawie zaświadczenia wystawionego przez lekarza lub położną, o których mowa w ust. 2. </w:t>
      </w:r>
    </w:p>
    <w:p w14:paraId="2BCD8FCF" w14:textId="65DE6C56" w:rsidR="003436EB" w:rsidRPr="00C06D3D" w:rsidRDefault="00EF1D25" w:rsidP="003436EB">
      <w:pPr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3436EB" w:rsidRPr="00C06D3D">
        <w:rPr>
          <w:rFonts w:cstheme="minorHAnsi"/>
        </w:rPr>
        <w:t xml:space="preserve"> </w:t>
      </w:r>
      <w:r w:rsidR="00807F07" w:rsidRPr="00C06D3D">
        <w:rPr>
          <w:rFonts w:cstheme="minorHAnsi"/>
        </w:rPr>
        <w:t xml:space="preserve">4. Zaświadczenie, o którym mowa w ust. 3 pkt 2, jest ważne przez okres ciąży, jednak nie dłużej niż 15 dni po planowanej dacie porodu wskazanej w tym zaświadczeniu. </w:t>
      </w:r>
    </w:p>
    <w:p w14:paraId="0812BA84" w14:textId="4861D807" w:rsidR="00807F07" w:rsidRPr="00C06D3D" w:rsidRDefault="00EF1D25" w:rsidP="003436EB">
      <w:pPr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807F07" w:rsidRPr="00C06D3D">
        <w:rPr>
          <w:rFonts w:cstheme="minorHAnsi"/>
        </w:rPr>
        <w:t>5. Osoby uprawnione do wystawiania recept na podstawie ust. 3, przed wystawieniem recepty, są obowiązane do dokonywania za pośrednictwem systemu, o którym mowa w art. 7 ust. 1 ustawy z dnia 28 kwietnia 2011 r. o systemie informacji w ochronie zdrowia, weryfikacji ilości oraz rodzaju przepisanych świadczeniobiorcy, o którym mowa w ust. 1, leków, środków spożywczych specjalnego przeznaczenia żywieniowego oraz wyrobów medycznych, pod względem bezpieczeństwa oraz konieczności ich stosowania, biorąc pod uwagę recepty wystawione oraz zrealizowane dla tego świadczeniobiorcy</w:t>
      </w:r>
    </w:p>
    <w:p w14:paraId="518A03EA" w14:textId="77777777" w:rsidR="005E1746" w:rsidRPr="001D4987" w:rsidRDefault="005E1746" w:rsidP="004521D8">
      <w:pPr>
        <w:pStyle w:val="Nagwek1"/>
        <w:rPr>
          <w:rFonts w:eastAsia="Times New Roman"/>
          <w:lang w:eastAsia="pl-PL"/>
        </w:rPr>
      </w:pPr>
      <w:bookmarkStart w:id="11" w:name="_Toc82518873"/>
      <w:r w:rsidRPr="001D4987">
        <w:rPr>
          <w:rFonts w:eastAsia="Times New Roman"/>
          <w:lang w:eastAsia="pl-PL"/>
        </w:rPr>
        <w:t>System e</w:t>
      </w:r>
      <w:r w:rsidR="001D4987">
        <w:rPr>
          <w:rFonts w:eastAsia="Times New Roman"/>
          <w:lang w:eastAsia="pl-PL"/>
        </w:rPr>
        <w:t>-</w:t>
      </w:r>
      <w:r w:rsidRPr="001D4987">
        <w:rPr>
          <w:rFonts w:eastAsia="Times New Roman"/>
          <w:lang w:eastAsia="pl-PL"/>
        </w:rPr>
        <w:t>WUŚ dla osób uprawnionych</w:t>
      </w:r>
      <w:bookmarkEnd w:id="11"/>
    </w:p>
    <w:p w14:paraId="36C4F70F" w14:textId="37717477" w:rsidR="005E1746" w:rsidRDefault="005E1746" w:rsidP="001F1E69">
      <w:pPr>
        <w:spacing w:after="0" w:line="276" w:lineRule="auto"/>
        <w:rPr>
          <w:rFonts w:eastAsia="Times New Roman" w:cstheme="minorHAnsi"/>
          <w:lang w:eastAsia="pl-PL"/>
        </w:rPr>
      </w:pPr>
      <w:r w:rsidRPr="001F1E69">
        <w:rPr>
          <w:rFonts w:eastAsia="Times New Roman" w:cstheme="minorHAnsi"/>
          <w:lang w:eastAsia="pl-PL"/>
        </w:rPr>
        <w:t>Osoby uprawnione, które posiadają dostęp do Portalu Narodowego Funduszu Zdrowia zgodnie z zarządzeniem Prezesa Narodowego Funduszu Zdrowia nr 80/2016 DGL.</w:t>
      </w:r>
      <w:r w:rsidR="001F1E69" w:rsidRPr="001F1E69">
        <w:rPr>
          <w:rFonts w:cstheme="minorHAnsi"/>
          <w:b/>
        </w:rPr>
        <w:t xml:space="preserve"> </w:t>
      </w:r>
      <w:r w:rsidR="001F1E69" w:rsidRPr="001F1E69">
        <w:rPr>
          <w:rFonts w:cstheme="minorHAnsi"/>
        </w:rPr>
        <w:t>w sprawie trybu i sposobu postępowania dotyczącego nadawania osobom uprawnionym unikalnych numerów identyfikujących recepty</w:t>
      </w:r>
      <w:r w:rsidR="001F1E69" w:rsidRPr="001F1E69">
        <w:rPr>
          <w:rFonts w:cstheme="minorHAnsi"/>
          <w:b/>
        </w:rPr>
        <w:t xml:space="preserve"> </w:t>
      </w:r>
      <w:r w:rsidR="001F1E69" w:rsidRPr="001F1E69">
        <w:rPr>
          <w:rFonts w:eastAsia="Times New Roman" w:cstheme="minorHAnsi"/>
          <w:lang w:eastAsia="pl-PL"/>
        </w:rPr>
        <w:t>z dnia 29 lipca 2016 r. ze zm</w:t>
      </w:r>
      <w:r w:rsidR="001F1E69">
        <w:rPr>
          <w:rFonts w:eastAsia="Times New Roman" w:cstheme="minorHAnsi"/>
          <w:lang w:eastAsia="pl-PL"/>
        </w:rPr>
        <w:t>.</w:t>
      </w:r>
      <w:r w:rsidR="00EF1D25">
        <w:rPr>
          <w:rFonts w:eastAsia="Times New Roman" w:cstheme="minorHAnsi"/>
          <w:lang w:eastAsia="pl-PL"/>
        </w:rPr>
        <w:t xml:space="preserve"> </w:t>
      </w:r>
      <w:r w:rsidRPr="00290ED1">
        <w:rPr>
          <w:rFonts w:eastAsia="Times New Roman" w:cstheme="minorHAnsi"/>
          <w:lang w:eastAsia="pl-PL"/>
        </w:rPr>
        <w:t>mogą ubiegać się o dostęp do systemu Elektronicznej Weryfikacji Uprawnień Świadczeniobiorców (eWUŚ).</w:t>
      </w:r>
    </w:p>
    <w:p w14:paraId="195E8315" w14:textId="77777777" w:rsidR="001F1E69" w:rsidRPr="00290ED1" w:rsidRDefault="001F1E69" w:rsidP="001F1E69">
      <w:pPr>
        <w:spacing w:after="0" w:line="276" w:lineRule="auto"/>
        <w:rPr>
          <w:rFonts w:eastAsia="Times New Roman" w:cstheme="minorHAnsi"/>
          <w:lang w:eastAsia="pl-PL"/>
        </w:rPr>
      </w:pPr>
    </w:p>
    <w:p w14:paraId="3D46C621" w14:textId="77777777" w:rsidR="005E1746" w:rsidRPr="00290ED1" w:rsidRDefault="005E1746" w:rsidP="005E17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90ED1">
        <w:rPr>
          <w:rFonts w:eastAsia="Times New Roman" w:cstheme="minorHAnsi"/>
          <w:b/>
          <w:bCs/>
          <w:lang w:eastAsia="pl-PL"/>
        </w:rPr>
        <w:t>Warunkiem dostępu do systemu eWUŚ jest złożenie wniosku.</w:t>
      </w:r>
    </w:p>
    <w:p w14:paraId="5F2BA4FF" w14:textId="77777777" w:rsidR="005E1746" w:rsidRPr="00290ED1" w:rsidRDefault="005E1746" w:rsidP="005E17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90ED1">
        <w:rPr>
          <w:rFonts w:eastAsia="Times New Roman" w:cstheme="minorHAnsi"/>
          <w:lang w:eastAsia="pl-PL"/>
        </w:rPr>
        <w:t>Skrócony opis postępowania dotyczący uzyskania dostępu do systemu </w:t>
      </w:r>
      <w:r w:rsidRPr="00290ED1">
        <w:rPr>
          <w:rFonts w:eastAsia="Times New Roman" w:cstheme="minorHAnsi"/>
          <w:b/>
          <w:bCs/>
          <w:lang w:eastAsia="pl-PL"/>
        </w:rPr>
        <w:t>eWUŚ:</w:t>
      </w:r>
    </w:p>
    <w:p w14:paraId="2865AFA4" w14:textId="14F71640" w:rsidR="005E1746" w:rsidRDefault="005E1746" w:rsidP="00DF4A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0ED1">
        <w:rPr>
          <w:rFonts w:eastAsia="Times New Roman" w:cstheme="minorHAnsi"/>
          <w:lang w:eastAsia="pl-PL"/>
        </w:rPr>
        <w:t>Po zalogowaniu się do portalu SNRL (Systemu Numerowanych Recept Lekarskich), w zakładce administrator – upoważnienia </w:t>
      </w:r>
      <w:r w:rsidRPr="00290ED1">
        <w:rPr>
          <w:rFonts w:eastAsia="Times New Roman" w:cstheme="minorHAnsi"/>
          <w:b/>
          <w:bCs/>
          <w:lang w:eastAsia="pl-PL"/>
        </w:rPr>
        <w:t>eWUŚ</w:t>
      </w:r>
      <w:r w:rsidRPr="00290ED1">
        <w:rPr>
          <w:rFonts w:eastAsia="Times New Roman" w:cstheme="minorHAnsi"/>
          <w:lang w:eastAsia="pl-PL"/>
        </w:rPr>
        <w:t> – wnioski, należy dodać wniosek Lekarza. Podczas dodawania nowego wniosku operator musi pobrać i zapoznać się z regulaminem, a następnie go zaakceptować.</w:t>
      </w:r>
    </w:p>
    <w:p w14:paraId="661D4CC5" w14:textId="3B84A8AF" w:rsidR="00751981" w:rsidRDefault="00751981" w:rsidP="0075198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6B48180A" wp14:editId="5C9E6518">
            <wp:extent cx="5007254" cy="2563237"/>
            <wp:effectExtent l="0" t="0" r="317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254" cy="256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FAB9" w14:textId="77777777" w:rsidR="005E1746" w:rsidRPr="00290ED1" w:rsidRDefault="005E1746" w:rsidP="00DF4A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0ED1">
        <w:rPr>
          <w:rFonts w:eastAsia="Times New Roman" w:cstheme="minorHAnsi"/>
          <w:lang w:eastAsia="pl-PL"/>
        </w:rPr>
        <w:t>Na podstawie </w:t>
      </w:r>
      <w:r w:rsidRPr="00290ED1">
        <w:rPr>
          <w:rFonts w:eastAsia="Times New Roman" w:cstheme="minorHAnsi"/>
          <w:b/>
          <w:bCs/>
          <w:lang w:eastAsia="pl-PL"/>
        </w:rPr>
        <w:t>elektronicznego wniosku</w:t>
      </w:r>
      <w:r w:rsidRPr="00290ED1">
        <w:rPr>
          <w:rFonts w:eastAsia="Times New Roman" w:cstheme="minorHAnsi"/>
          <w:lang w:eastAsia="pl-PL"/>
        </w:rPr>
        <w:t> w Oddziale Wojewódzkim NFZ generowane jest „Upoważnienie do korzystania z systemu Elektronicznej Weryfikacji Uprawnień Świadczeniobiorców”, które przesyłane jest do Państwa drogą pocztową. Status Państwa wniosku widoczny w systemie SNRL zmienia się z </w:t>
      </w:r>
      <w:r w:rsidRPr="00290ED1">
        <w:rPr>
          <w:rFonts w:eastAsia="Times New Roman" w:cstheme="minorHAnsi"/>
          <w:b/>
          <w:bCs/>
          <w:lang w:eastAsia="pl-PL"/>
        </w:rPr>
        <w:t>Przekazany </w:t>
      </w:r>
      <w:r w:rsidRPr="00290ED1">
        <w:rPr>
          <w:rFonts w:eastAsia="Times New Roman" w:cstheme="minorHAnsi"/>
          <w:lang w:eastAsia="pl-PL"/>
        </w:rPr>
        <w:t>na </w:t>
      </w:r>
      <w:r w:rsidRPr="00290ED1">
        <w:rPr>
          <w:rFonts w:eastAsia="Times New Roman" w:cstheme="minorHAnsi"/>
          <w:b/>
          <w:bCs/>
          <w:lang w:eastAsia="pl-PL"/>
        </w:rPr>
        <w:t>Przyjęty</w:t>
      </w:r>
      <w:r w:rsidRPr="00290ED1">
        <w:rPr>
          <w:rFonts w:eastAsia="Times New Roman" w:cstheme="minorHAnsi"/>
          <w:lang w:eastAsia="pl-PL"/>
        </w:rPr>
        <w:t>.</w:t>
      </w:r>
    </w:p>
    <w:p w14:paraId="6012645F" w14:textId="77777777" w:rsidR="005E1746" w:rsidRPr="00290ED1" w:rsidRDefault="005E1746" w:rsidP="00DF4A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0ED1">
        <w:rPr>
          <w:rFonts w:eastAsia="Times New Roman" w:cstheme="minorHAnsi"/>
          <w:lang w:eastAsia="pl-PL"/>
        </w:rPr>
        <w:t>Następnym krokiem z Państwa strony jest dodanie wniosku elektronicznego dla administratora (system SNRL w zakładce administrator – upoważnienia </w:t>
      </w:r>
      <w:r w:rsidRPr="00290ED1">
        <w:rPr>
          <w:rFonts w:eastAsia="Times New Roman" w:cstheme="minorHAnsi"/>
          <w:b/>
          <w:bCs/>
          <w:lang w:eastAsia="pl-PL"/>
        </w:rPr>
        <w:t>eWUŚ</w:t>
      </w:r>
      <w:r w:rsidRPr="00290ED1">
        <w:rPr>
          <w:rFonts w:eastAsia="Times New Roman" w:cstheme="minorHAnsi"/>
          <w:lang w:eastAsia="pl-PL"/>
        </w:rPr>
        <w:t> – wnioski).</w:t>
      </w:r>
    </w:p>
    <w:p w14:paraId="3CA17032" w14:textId="77777777" w:rsidR="005E1746" w:rsidRPr="00290ED1" w:rsidRDefault="005E1746" w:rsidP="00DF4A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0ED1">
        <w:rPr>
          <w:rFonts w:eastAsia="Times New Roman" w:cstheme="minorHAnsi"/>
          <w:lang w:eastAsia="pl-PL"/>
        </w:rPr>
        <w:t>Administrator, po uzyskaniu elektronicznej akceptacji przez Fundusz, uzyska uprawnienia, umożliwiające wskazanym przez niego operatorom, nadanie bezpośredniego dostępu i możliwości korzystania z systemu </w:t>
      </w:r>
      <w:r w:rsidRPr="00290ED1">
        <w:rPr>
          <w:rFonts w:eastAsia="Times New Roman" w:cstheme="minorHAnsi"/>
          <w:b/>
          <w:bCs/>
          <w:lang w:eastAsia="pl-PL"/>
        </w:rPr>
        <w:t>eWUŚ</w:t>
      </w:r>
      <w:r w:rsidRPr="00290ED1">
        <w:rPr>
          <w:rFonts w:eastAsia="Times New Roman" w:cstheme="minorHAnsi"/>
          <w:lang w:eastAsia="pl-PL"/>
        </w:rPr>
        <w:t>.</w:t>
      </w:r>
    </w:p>
    <w:p w14:paraId="0E6FADE3" w14:textId="77777777" w:rsidR="00637E0F" w:rsidRDefault="005E1746" w:rsidP="005E17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90ED1">
        <w:rPr>
          <w:rFonts w:eastAsia="Times New Roman" w:cstheme="minorHAnsi"/>
          <w:lang w:eastAsia="pl-PL"/>
        </w:rPr>
        <w:t>Szczegółowa instrukcja dotycząca nadawania uprawnień do eWUŚ znajduje się w instrukcji obsługi Systemu Numerowania Recept Lekarski</w:t>
      </w:r>
      <w:r w:rsidR="008B1988" w:rsidRPr="00290ED1">
        <w:rPr>
          <w:rFonts w:eastAsia="Times New Roman" w:cstheme="minorHAnsi"/>
          <w:lang w:eastAsia="pl-PL"/>
        </w:rPr>
        <w:t xml:space="preserve">ch </w:t>
      </w:r>
    </w:p>
    <w:p w14:paraId="185A0648" w14:textId="2D03E1C8" w:rsidR="005E1746" w:rsidRPr="00637E0F" w:rsidRDefault="008B1988" w:rsidP="00637E0F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pl-PL"/>
        </w:rPr>
      </w:pPr>
      <w:r w:rsidRPr="00637E0F">
        <w:rPr>
          <w:rFonts w:eastAsia="Times New Roman" w:cstheme="minorHAnsi"/>
          <w:color w:val="FF0000"/>
          <w:lang w:eastAsia="pl-PL"/>
        </w:rPr>
        <w:t>pkt. 8.3. Upoważnienia EWUŚ</w:t>
      </w:r>
      <w:r w:rsidR="00EF1D25">
        <w:rPr>
          <w:rFonts w:eastAsia="Times New Roman" w:cstheme="minorHAnsi"/>
          <w:color w:val="FF0000"/>
          <w:lang w:eastAsia="pl-PL"/>
        </w:rPr>
        <w:t xml:space="preserve">    </w:t>
      </w:r>
      <w:r w:rsidR="004C40E1" w:rsidRPr="00637E0F">
        <w:rPr>
          <w:rFonts w:eastAsia="Times New Roman" w:cstheme="minorHAnsi"/>
          <w:color w:val="FF0000"/>
          <w:lang w:eastAsia="pl-PL"/>
        </w:rPr>
        <w:t xml:space="preserve"> </w:t>
      </w:r>
    </w:p>
    <w:p w14:paraId="50AFC302" w14:textId="77777777" w:rsidR="00E931C0" w:rsidRPr="00290ED1" w:rsidRDefault="00E931C0" w:rsidP="00E931C0">
      <w:pPr>
        <w:pStyle w:val="Akapitzlist"/>
        <w:ind w:left="0"/>
        <w:jc w:val="both"/>
        <w:rPr>
          <w:rFonts w:cstheme="minorHAnsi"/>
        </w:rPr>
      </w:pPr>
    </w:p>
    <w:p w14:paraId="37142E29" w14:textId="65F7CFDB" w:rsidR="00E931C0" w:rsidRDefault="00A22EB7" w:rsidP="004C7686">
      <w:pPr>
        <w:pStyle w:val="Akapitzlist"/>
        <w:ind w:left="0"/>
        <w:rPr>
          <w:rFonts w:cstheme="minorHAnsi"/>
          <w:b/>
        </w:rPr>
      </w:pPr>
      <w:r w:rsidRPr="00290ED1">
        <w:rPr>
          <w:rFonts w:cstheme="minorHAnsi"/>
          <w:b/>
        </w:rPr>
        <w:t xml:space="preserve">Wzór oświadczenia </w:t>
      </w:r>
      <w:r w:rsidR="008B1988" w:rsidRPr="00290ED1">
        <w:rPr>
          <w:rFonts w:cstheme="minorHAnsi"/>
          <w:b/>
        </w:rPr>
        <w:t xml:space="preserve">o </w:t>
      </w:r>
      <w:r w:rsidR="008F169F" w:rsidRPr="00290ED1">
        <w:rPr>
          <w:rFonts w:cstheme="minorHAnsi"/>
          <w:b/>
        </w:rPr>
        <w:t>przysługującym świadczeniobiorcy</w:t>
      </w:r>
      <w:r w:rsidR="00EF1D25">
        <w:rPr>
          <w:rFonts w:cstheme="minorHAnsi"/>
          <w:b/>
        </w:rPr>
        <w:t xml:space="preserve"> </w:t>
      </w:r>
      <w:r w:rsidRPr="00290ED1">
        <w:rPr>
          <w:rFonts w:cstheme="minorHAnsi"/>
          <w:b/>
        </w:rPr>
        <w:t>prawie do świadczeń</w:t>
      </w:r>
      <w:r w:rsidR="008F169F" w:rsidRPr="00290ED1">
        <w:rPr>
          <w:rFonts w:cstheme="minorHAnsi"/>
          <w:b/>
        </w:rPr>
        <w:t xml:space="preserve"> opieki zdrowotnej</w:t>
      </w:r>
    </w:p>
    <w:p w14:paraId="7C0B5012" w14:textId="77777777" w:rsidR="00637E0F" w:rsidRPr="00290ED1" w:rsidRDefault="00637E0F" w:rsidP="004C7686">
      <w:pPr>
        <w:pStyle w:val="Akapitzlist"/>
        <w:ind w:left="0"/>
        <w:rPr>
          <w:rFonts w:cstheme="minorHAnsi"/>
          <w:b/>
        </w:rPr>
      </w:pPr>
    </w:p>
    <w:p w14:paraId="1C3BB4F6" w14:textId="0DA00D45" w:rsidR="008F169F" w:rsidRPr="00637E0F" w:rsidRDefault="00637E0F" w:rsidP="004C7686">
      <w:pPr>
        <w:pStyle w:val="Akapitzlist"/>
        <w:ind w:left="0"/>
        <w:rPr>
          <w:rFonts w:cstheme="minorHAnsi"/>
          <w:b/>
          <w:color w:val="0070C0"/>
          <w:u w:val="single"/>
        </w:rPr>
      </w:pPr>
      <w:r w:rsidRPr="00637E0F">
        <w:rPr>
          <w:rFonts w:cstheme="minorHAnsi"/>
          <w:b/>
          <w:color w:val="0070C0"/>
          <w:u w:val="single"/>
        </w:rPr>
        <w:t>https://isap.sejm.gov.pl/isap.nsf/download.xsp/WDU20210000475/O/D20210475.pdf</w:t>
      </w:r>
    </w:p>
    <w:p w14:paraId="20A98E00" w14:textId="77777777" w:rsidR="00FD799F" w:rsidRDefault="00FD799F" w:rsidP="001F4FA6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lang w:eastAsia="pl-PL"/>
        </w:rPr>
      </w:pPr>
    </w:p>
    <w:p w14:paraId="643B7E27" w14:textId="12AA0C61" w:rsidR="001F4FA6" w:rsidRPr="001F4FA6" w:rsidRDefault="001F4FA6" w:rsidP="004521D8">
      <w:pPr>
        <w:pStyle w:val="Nagwek1"/>
        <w:rPr>
          <w:rFonts w:eastAsia="Times New Roman"/>
          <w:lang w:eastAsia="pl-PL"/>
        </w:rPr>
      </w:pPr>
      <w:bookmarkStart w:id="12" w:name="_Toc82518874"/>
      <w:r w:rsidRPr="001F4FA6">
        <w:rPr>
          <w:rFonts w:eastAsia="Times New Roman"/>
          <w:lang w:eastAsia="pl-PL"/>
        </w:rPr>
        <w:t>Recepta transgraniczna</w:t>
      </w:r>
      <w:bookmarkEnd w:id="12"/>
    </w:p>
    <w:p w14:paraId="596393E1" w14:textId="370C5A22" w:rsidR="001F4FA6" w:rsidRPr="001F4FA6" w:rsidRDefault="001F4FA6" w:rsidP="00637E0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bCs/>
          <w:lang w:eastAsia="pl-PL"/>
        </w:rPr>
        <w:t>Recepta transgraniczna</w:t>
      </w:r>
      <w:r w:rsidRPr="001F4FA6">
        <w:rPr>
          <w:rFonts w:eastAsia="Times New Roman" w:cstheme="minorHAnsi"/>
          <w:lang w:eastAsia="pl-PL"/>
        </w:rPr>
        <w:t> daje prawo pacjentowi do otrzymania leku na terenie Unii Europejskiej w innym państwie członkowskim niż państwo jej wystawienia.</w:t>
      </w:r>
      <w:r w:rsidR="001D4987">
        <w:rPr>
          <w:rFonts w:eastAsia="Times New Roman" w:cstheme="minorHAnsi"/>
          <w:lang w:eastAsia="pl-PL"/>
        </w:rPr>
        <w:t xml:space="preserve"> </w:t>
      </w:r>
      <w:r w:rsidRPr="001F4FA6">
        <w:rPr>
          <w:rFonts w:eastAsia="Times New Roman" w:cstheme="minorHAnsi"/>
          <w:lang w:eastAsia="pl-PL"/>
        </w:rPr>
        <w:t>Lekarz może wystawić taką receptę,</w:t>
      </w:r>
      <w:r w:rsidR="00EF1D25">
        <w:rPr>
          <w:rFonts w:eastAsia="Times New Roman" w:cstheme="minorHAnsi"/>
          <w:lang w:eastAsia="pl-PL"/>
        </w:rPr>
        <w:t xml:space="preserve"> </w:t>
      </w:r>
      <w:r w:rsidRPr="001F4FA6">
        <w:rPr>
          <w:rFonts w:eastAsia="Times New Roman" w:cstheme="minorHAnsi"/>
          <w:lang w:eastAsia="pl-PL"/>
        </w:rPr>
        <w:t>wyłącznie na wniosek pacjenta, który zamierza ją zrealizować w innym niż Polska państwie członkowskim UE.</w:t>
      </w:r>
    </w:p>
    <w:p w14:paraId="5C2D064A" w14:textId="77777777" w:rsidR="001F4FA6" w:rsidRPr="001F4FA6" w:rsidRDefault="001F4FA6" w:rsidP="001F4FA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b/>
          <w:bCs/>
          <w:lang w:eastAsia="pl-PL"/>
        </w:rPr>
        <w:t>Recepta transgraniczna zawiera co najmniej następujące dane:</w:t>
      </w:r>
    </w:p>
    <w:p w14:paraId="46571FC5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imię lub imiona i nazwisko pacjenta;</w:t>
      </w:r>
    </w:p>
    <w:p w14:paraId="176AAF12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datę urodzenia pacjenta;</w:t>
      </w:r>
    </w:p>
    <w:p w14:paraId="72CB0B98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imię lub imiona i nazwisko osoby wystawiającej receptę;</w:t>
      </w:r>
    </w:p>
    <w:p w14:paraId="7288C00D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kwalifikacje zawodowe osoby wystawiającej receptę (tytuł zawodowy);</w:t>
      </w:r>
    </w:p>
    <w:p w14:paraId="033C9A0E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lastRenderedPageBreak/>
        <w:t>dane do bezpośredniego kontaktu osoby wystawiającej receptę (adres poczty elektronicznej, numer telefonu lub faksu, wraz z prefiksem międzynarodowym);</w:t>
      </w:r>
    </w:p>
    <w:p w14:paraId="46EEAAC8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dane dotyczące adresu miejsca udzielenia świadczenia oraz oznaczenie „Polska”;</w:t>
      </w:r>
    </w:p>
    <w:p w14:paraId="4D1A8E21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nazwę powszechnie stosowaną (międzynarodową) w przypadku produktu leczniczego;</w:t>
      </w:r>
    </w:p>
    <w:p w14:paraId="2F2719B5" w14:textId="43960B0D" w:rsidR="00637E0F" w:rsidRDefault="001F4FA6" w:rsidP="00637E0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nazwę własną, jeżeli: </w:t>
      </w:r>
    </w:p>
    <w:p w14:paraId="7EA72553" w14:textId="77777777" w:rsidR="00637E0F" w:rsidRPr="00637E0F" w:rsidRDefault="001F4FA6" w:rsidP="00637E0F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pl-PL"/>
        </w:rPr>
      </w:pPr>
      <w:r w:rsidRPr="00637E0F">
        <w:rPr>
          <w:rFonts w:eastAsia="Times New Roman" w:cstheme="minorHAnsi"/>
          <w:bCs/>
          <w:lang w:eastAsia="pl-PL"/>
        </w:rPr>
        <w:t>a)</w:t>
      </w:r>
      <w:r w:rsidRPr="00637E0F">
        <w:rPr>
          <w:rFonts w:eastAsia="Times New Roman" w:cstheme="minorHAnsi"/>
          <w:lang w:eastAsia="pl-PL"/>
        </w:rPr>
        <w:t> przepisany produkt jest biologicznym produktem leczniczym lub </w:t>
      </w:r>
    </w:p>
    <w:p w14:paraId="0ECB5FCF" w14:textId="156C8140" w:rsidR="001F4FA6" w:rsidRPr="001F4FA6" w:rsidRDefault="001F4FA6" w:rsidP="00637E0F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pl-PL"/>
        </w:rPr>
      </w:pPr>
      <w:r w:rsidRPr="00637E0F">
        <w:rPr>
          <w:rFonts w:eastAsia="Times New Roman" w:cstheme="minorHAnsi"/>
          <w:bCs/>
          <w:lang w:eastAsia="pl-PL"/>
        </w:rPr>
        <w:t>b)</w:t>
      </w:r>
      <w:r w:rsidRPr="001F4FA6">
        <w:rPr>
          <w:rFonts w:eastAsia="Times New Roman" w:cstheme="minorHAnsi"/>
          <w:lang w:eastAsia="pl-PL"/>
        </w:rPr>
        <w:t> osoba wystawiająca receptę uważa, że jest ona niezbędna ze względów medycznych; w takim przypadku na recepcie zwięźle podaje powody użycia nazwy własnej;</w:t>
      </w:r>
    </w:p>
    <w:p w14:paraId="2B27372E" w14:textId="77777777" w:rsidR="001F4FA6" w:rsidRPr="001F4FA6" w:rsidRDefault="001F4FA6" w:rsidP="00637E0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postać;</w:t>
      </w:r>
    </w:p>
    <w:p w14:paraId="1A7CB548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moc;</w:t>
      </w:r>
    </w:p>
    <w:p w14:paraId="3D434F44" w14:textId="77777777" w:rsidR="001F4FA6" w:rsidRPr="001F4FA6" w:rsidRDefault="001F4FA6" w:rsidP="00637E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ilość;</w:t>
      </w:r>
    </w:p>
    <w:p w14:paraId="5A44C1D0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sposób dawkowania;</w:t>
      </w:r>
    </w:p>
    <w:p w14:paraId="1ACC27CD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datę wystawienia recepty;</w:t>
      </w:r>
    </w:p>
    <w:p w14:paraId="251F91C8" w14:textId="77777777" w:rsidR="001F4FA6" w:rsidRPr="001F4FA6" w:rsidRDefault="001F4FA6" w:rsidP="001F4F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podpis własnoręczny osoby wystawiającej.</w:t>
      </w:r>
    </w:p>
    <w:p w14:paraId="472862DF" w14:textId="77777777" w:rsidR="001F4FA6" w:rsidRPr="001F4FA6" w:rsidRDefault="001F4FA6" w:rsidP="001F4FA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b/>
          <w:bCs/>
          <w:lang w:eastAsia="pl-PL"/>
        </w:rPr>
        <w:t>Recepta wystawiona w innym państwie niż Rzeczpospolita Polska, niebędąca receptą transgraniczną, jest realizowana za pełną odpłatnością, jeżeli zawiera następujące dane:</w:t>
      </w:r>
    </w:p>
    <w:p w14:paraId="7365EE35" w14:textId="77777777" w:rsidR="001F4FA6" w:rsidRPr="001F4FA6" w:rsidRDefault="001F4FA6" w:rsidP="001F4F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imię lub imiona i nazwisko pacjenta;</w:t>
      </w:r>
    </w:p>
    <w:p w14:paraId="2870685B" w14:textId="77777777" w:rsidR="001F4FA6" w:rsidRPr="001F4FA6" w:rsidRDefault="001F4FA6" w:rsidP="001F4F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adres pacjenta;</w:t>
      </w:r>
    </w:p>
    <w:p w14:paraId="7B6043B2" w14:textId="77777777" w:rsidR="001F4FA6" w:rsidRPr="001F4FA6" w:rsidRDefault="001F4FA6" w:rsidP="001F4F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nazwę powszechnie stosowaną (międzynarodową) albo nazwę handlową;</w:t>
      </w:r>
    </w:p>
    <w:p w14:paraId="3711FF4C" w14:textId="77777777" w:rsidR="001F4FA6" w:rsidRPr="001F4FA6" w:rsidRDefault="001F4FA6" w:rsidP="001F4F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postać;</w:t>
      </w:r>
    </w:p>
    <w:p w14:paraId="487BD55C" w14:textId="77777777" w:rsidR="001F4FA6" w:rsidRPr="001F4FA6" w:rsidRDefault="001F4FA6" w:rsidP="001F4F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moc;</w:t>
      </w:r>
    </w:p>
    <w:p w14:paraId="51B50097" w14:textId="77777777" w:rsidR="001F4FA6" w:rsidRPr="001F4FA6" w:rsidRDefault="001F4FA6" w:rsidP="001F4F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ilość;</w:t>
      </w:r>
    </w:p>
    <w:p w14:paraId="27E4765A" w14:textId="77777777" w:rsidR="001F4FA6" w:rsidRPr="001F4FA6" w:rsidRDefault="001F4FA6" w:rsidP="001F4F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datę wystawienia recepty;</w:t>
      </w:r>
    </w:p>
    <w:p w14:paraId="029D17D7" w14:textId="77777777" w:rsidR="001F4FA6" w:rsidRPr="001F4FA6" w:rsidRDefault="001F4FA6" w:rsidP="001F4F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dane osoby wystawiającej receptę w formie nadruku lub pieczęci i podpis osoby wystawiającej receptę.</w:t>
      </w:r>
    </w:p>
    <w:p w14:paraId="76F22BB9" w14:textId="602D6B5E" w:rsidR="00DF7165" w:rsidRDefault="001F4FA6" w:rsidP="00DF716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1F4FA6">
        <w:rPr>
          <w:rFonts w:eastAsia="Times New Roman" w:cstheme="minorHAnsi"/>
          <w:b/>
          <w:bCs/>
          <w:lang w:eastAsia="pl-PL"/>
        </w:rPr>
        <w:t>Recepta transgraniczna:</w:t>
      </w:r>
    </w:p>
    <w:p w14:paraId="6BFFC88F" w14:textId="77777777" w:rsidR="00DF7165" w:rsidRPr="00DF7165" w:rsidRDefault="00DF7165" w:rsidP="00DF716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F7165">
        <w:rPr>
          <w:rFonts w:eastAsia="Times New Roman" w:cstheme="minorHAnsi"/>
          <w:lang w:eastAsia="pl-PL"/>
        </w:rPr>
        <w:t>jest realizowana za pełną odpłatnością,</w:t>
      </w:r>
    </w:p>
    <w:p w14:paraId="56EA8551" w14:textId="6E829B54" w:rsidR="001F4FA6" w:rsidRPr="00DF7165" w:rsidRDefault="00DF7165" w:rsidP="006452A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F7165">
        <w:rPr>
          <w:rFonts w:eastAsia="Times New Roman" w:cstheme="minorHAnsi"/>
          <w:lang w:eastAsia="pl-PL"/>
        </w:rPr>
        <w:t>nie może być na niej przepisany produkt leczniczy o kategorii dostępności „Rpw”,</w:t>
      </w:r>
    </w:p>
    <w:p w14:paraId="493F9384" w14:textId="0CDA78C7" w:rsidR="001F4FA6" w:rsidRPr="001F4FA6" w:rsidRDefault="001F4FA6" w:rsidP="001F4FA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recepta</w:t>
      </w:r>
      <w:r w:rsidR="00DF7165">
        <w:rPr>
          <w:rFonts w:eastAsia="Times New Roman" w:cstheme="minorHAnsi"/>
          <w:lang w:eastAsia="pl-PL"/>
        </w:rPr>
        <w:t>,</w:t>
      </w:r>
      <w:r w:rsidRPr="001F4FA6">
        <w:rPr>
          <w:rFonts w:eastAsia="Times New Roman" w:cstheme="minorHAnsi"/>
          <w:lang w:eastAsia="pl-PL"/>
        </w:rPr>
        <w:t xml:space="preserve"> która nie została zrealizowana w innym niż Rzeczpospolita Polska państwie członkowskim Unii Europejskiej, może zostać zrealizowana na terytorium Rzeczypospolitej Polskiej za pełną odpłatnością,</w:t>
      </w:r>
    </w:p>
    <w:p w14:paraId="270B172E" w14:textId="77777777" w:rsidR="001F4FA6" w:rsidRPr="001F4FA6" w:rsidRDefault="001F4FA6" w:rsidP="001F4FA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może zostać zrealizowana z uwzględnieniem odpłatności, o której mowa w art. 6 ust. 2 </w:t>
      </w:r>
      <w:r w:rsidRPr="001F4FA6">
        <w:rPr>
          <w:rFonts w:eastAsia="Times New Roman" w:cstheme="minorHAnsi"/>
          <w:i/>
          <w:iCs/>
          <w:lang w:eastAsia="pl-PL"/>
        </w:rPr>
        <w:t>o refundacji leków, środków spożywczych specjalnego przeznaczenia żywieniowego oraz wyrobów medycznych (Dz. U. z 2020 r. poz. 357, z późn. zm.)</w:t>
      </w:r>
      <w:r w:rsidRPr="001F4FA6">
        <w:rPr>
          <w:rFonts w:eastAsia="Times New Roman" w:cstheme="minorHAnsi"/>
          <w:lang w:eastAsia="pl-PL"/>
        </w:rPr>
        <w:t>, bez weryfikacji danych właściwych wyłącznie dla recepty transgranicznej.</w:t>
      </w:r>
    </w:p>
    <w:p w14:paraId="70649025" w14:textId="479AE248" w:rsidR="001F4FA6" w:rsidRPr="001F4FA6" w:rsidRDefault="001F4FA6" w:rsidP="00DF71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 xml:space="preserve">Po powrocie pacjent może wystąpić o zwrot poniesionych kosztów do poziomu refundacji </w:t>
      </w:r>
      <w:r w:rsidR="00CB53C1">
        <w:rPr>
          <w:rFonts w:eastAsia="Times New Roman" w:cstheme="minorHAnsi"/>
          <w:lang w:eastAsia="pl-PL"/>
        </w:rPr>
        <w:t>zgodnie z zapisami</w:t>
      </w:r>
      <w:r w:rsidRPr="001F4FA6">
        <w:rPr>
          <w:rFonts w:eastAsia="Times New Roman" w:cstheme="minorHAnsi"/>
          <w:lang w:eastAsia="pl-PL"/>
        </w:rPr>
        <w:t xml:space="preserve"> </w:t>
      </w:r>
      <w:r w:rsidRPr="00CB53C1">
        <w:rPr>
          <w:rFonts w:eastAsia="Times New Roman" w:cstheme="minorHAnsi"/>
          <w:lang w:eastAsia="pl-PL"/>
        </w:rPr>
        <w:t>art. 42c ust. 1 pkt 3 lub 4 </w:t>
      </w:r>
      <w:r w:rsidRPr="00E96470">
        <w:rPr>
          <w:rFonts w:eastAsia="Times New Roman" w:cstheme="minorHAnsi"/>
          <w:iCs/>
          <w:lang w:eastAsia="pl-PL"/>
        </w:rPr>
        <w:t>ustawy o świadczeniach opieki zdrowotnej finansowanych ze środków publicznych (</w:t>
      </w:r>
      <w:r w:rsidR="00CB53C1">
        <w:rPr>
          <w:rFonts w:eastAsia="Times New Roman" w:cstheme="minorHAnsi"/>
          <w:iCs/>
          <w:lang w:eastAsia="pl-PL"/>
        </w:rPr>
        <w:t xml:space="preserve">t.j. </w:t>
      </w:r>
      <w:r w:rsidRPr="00E96470">
        <w:rPr>
          <w:rFonts w:eastAsia="Times New Roman" w:cstheme="minorHAnsi"/>
          <w:iCs/>
          <w:lang w:eastAsia="pl-PL"/>
        </w:rPr>
        <w:t>Dz. U. z 2020 r. poz. 1398, z późn. zm.).</w:t>
      </w:r>
      <w:r w:rsidRPr="001F4FA6">
        <w:rPr>
          <w:rFonts w:eastAsia="Times New Roman" w:cstheme="minorHAnsi"/>
          <w:lang w:eastAsia="pl-PL"/>
        </w:rPr>
        <w:t> </w:t>
      </w:r>
    </w:p>
    <w:p w14:paraId="5CFAC4DD" w14:textId="77777777" w:rsidR="001F4FA6" w:rsidRPr="001F4FA6" w:rsidRDefault="001D4987" w:rsidP="004521D8">
      <w:pPr>
        <w:pStyle w:val="Nagwek1"/>
        <w:rPr>
          <w:rFonts w:eastAsia="Times New Roman"/>
          <w:lang w:eastAsia="pl-PL"/>
        </w:rPr>
      </w:pPr>
      <w:bookmarkStart w:id="13" w:name="_Toc82518875"/>
      <w:r w:rsidRPr="001D4987">
        <w:rPr>
          <w:rFonts w:eastAsia="Times New Roman"/>
          <w:lang w:eastAsia="pl-PL"/>
        </w:rPr>
        <w:t>I</w:t>
      </w:r>
      <w:r w:rsidR="001F4FA6" w:rsidRPr="001F4FA6">
        <w:rPr>
          <w:rFonts w:eastAsia="Times New Roman"/>
          <w:lang w:eastAsia="pl-PL"/>
        </w:rPr>
        <w:t>mport docelowy</w:t>
      </w:r>
      <w:bookmarkEnd w:id="13"/>
    </w:p>
    <w:p w14:paraId="1B5F4201" w14:textId="77777777" w:rsidR="001F4FA6" w:rsidRPr="001F4FA6" w:rsidRDefault="001F4FA6" w:rsidP="00CB53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Import docelowy polega na sprowadzaniu z zagranicy produktów leczniczych oraz środków spożywczych specjalnego przeznaczenia żywieniowego nieposiadających pozwolenia na dopuszczenie do obrotu w Polsce, a niezbędnych dla ratowania życia lub zdrowia pacjenta. W ramach importu docelowego można sprowadzić produkty lecznicze, jeśli:</w:t>
      </w:r>
    </w:p>
    <w:p w14:paraId="3073F389" w14:textId="77777777" w:rsidR="001F4FA6" w:rsidRPr="001F4FA6" w:rsidRDefault="001F4FA6" w:rsidP="00E96470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ich zastosowanie jest niezbędne dla ratowania życia lub zdrowia pacjenta;</w:t>
      </w:r>
    </w:p>
    <w:p w14:paraId="6B529A12" w14:textId="77777777" w:rsidR="001F4FA6" w:rsidRPr="001F4FA6" w:rsidRDefault="001F4FA6" w:rsidP="00E96470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lastRenderedPageBreak/>
        <w:t>dany produkt leczniczy jest dopuszczony do obrotu w kraju, z którego jest sprowadzany;</w:t>
      </w:r>
    </w:p>
    <w:p w14:paraId="5AED936E" w14:textId="46B897ED" w:rsidR="001F4FA6" w:rsidRDefault="001F4FA6" w:rsidP="00E96470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nie jest zarejestrowany w Polsce odpowiednik z tą samą substancją czynną.</w:t>
      </w:r>
    </w:p>
    <w:p w14:paraId="32A93FAE" w14:textId="77777777" w:rsidR="00DF7165" w:rsidRPr="001F4FA6" w:rsidRDefault="00DF7165" w:rsidP="00E9647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673DDC91" w14:textId="77777777" w:rsidR="001F4FA6" w:rsidRPr="001F4FA6" w:rsidRDefault="001F4FA6" w:rsidP="00CB53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b/>
          <w:bCs/>
          <w:lang w:eastAsia="pl-PL"/>
        </w:rPr>
        <w:t>Nie dopuszcza się do obrotu bez konieczności uzyskania pozwolenia</w:t>
      </w:r>
      <w:r w:rsidRPr="001F4FA6">
        <w:rPr>
          <w:rFonts w:eastAsia="Times New Roman" w:cstheme="minorHAnsi"/>
          <w:lang w:eastAsia="pl-PL"/>
        </w:rPr>
        <w:t> produktów leczniczych sprowadzanych z zagranicy, w odniesieniu do których:</w:t>
      </w:r>
    </w:p>
    <w:p w14:paraId="4B439F4F" w14:textId="77777777" w:rsidR="001F4FA6" w:rsidRPr="001F4FA6" w:rsidRDefault="001F4FA6" w:rsidP="00E96470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Minister Zdrowia wydał decyzję o odmowie wydania pozwolenia, odmowie przedłużenia okresu ważności pozwolenia;</w:t>
      </w:r>
    </w:p>
    <w:p w14:paraId="7C438478" w14:textId="3ACE3824" w:rsidR="001F4FA6" w:rsidRDefault="001F4FA6" w:rsidP="00E96470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zawierających tę samą lub te same substancje czynne, tę samą dawkę i postać, co produkty lecznicze, które otrzymały pozwolenie.</w:t>
      </w:r>
    </w:p>
    <w:p w14:paraId="144C83E3" w14:textId="77777777" w:rsidR="00DF7165" w:rsidRPr="001F4FA6" w:rsidRDefault="00DF7165" w:rsidP="00E9647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7336A183" w14:textId="77777777" w:rsidR="001F4FA6" w:rsidRPr="001F4FA6" w:rsidRDefault="001F4FA6" w:rsidP="00CB53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Podstawą sprowadzenia produktu leczniczego oraz środka spożywczego specjalnego przeznaczenia żywieniowego w ramach importu docelowego jest:</w:t>
      </w:r>
    </w:p>
    <w:p w14:paraId="11DF1B20" w14:textId="77777777" w:rsidR="001F4FA6" w:rsidRPr="001F4FA6" w:rsidRDefault="001F4FA6" w:rsidP="00E96470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zapotrzebowanie szpitala, albo</w:t>
      </w:r>
    </w:p>
    <w:p w14:paraId="372049E8" w14:textId="77777777" w:rsidR="001F4FA6" w:rsidRPr="001F4FA6" w:rsidRDefault="001F4FA6" w:rsidP="00E96470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zapotrzebowanie lekarza prowadzącego leczenie poza szpitalem, potwierdzone przez konsultanta z danej dziedziny medycyny.</w:t>
      </w:r>
    </w:p>
    <w:p w14:paraId="1FD9E76A" w14:textId="741FA02E" w:rsidR="001F4FA6" w:rsidRPr="00DF7165" w:rsidRDefault="00DF7165" w:rsidP="001F4FA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DF7165">
        <w:rPr>
          <w:rFonts w:eastAsia="Times New Roman" w:cstheme="minorHAnsi"/>
          <w:b/>
          <w:lang w:eastAsia="pl-PL"/>
        </w:rPr>
        <w:t>Z</w:t>
      </w:r>
      <w:r w:rsidR="001F4FA6" w:rsidRPr="00DF7165">
        <w:rPr>
          <w:rFonts w:eastAsia="Times New Roman" w:cstheme="minorHAnsi"/>
          <w:b/>
          <w:lang w:eastAsia="pl-PL"/>
        </w:rPr>
        <w:t>apotrzebowanie wystawia szpital lub lekarz prowadzący leczenie poza szpitalem.</w:t>
      </w:r>
    </w:p>
    <w:p w14:paraId="058F86D5" w14:textId="77777777" w:rsidR="001F4FA6" w:rsidRPr="001F4FA6" w:rsidRDefault="001F4FA6" w:rsidP="00DF71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Jeżeli </w:t>
      </w:r>
      <w:r w:rsidRPr="001F4FA6">
        <w:rPr>
          <w:rFonts w:eastAsia="Times New Roman" w:cstheme="minorHAnsi"/>
          <w:b/>
          <w:bCs/>
          <w:lang w:eastAsia="pl-PL"/>
        </w:rPr>
        <w:t>pacjent leczony jest w szpitalu</w:t>
      </w:r>
      <w:r w:rsidRPr="001F4FA6">
        <w:rPr>
          <w:rFonts w:eastAsia="Times New Roman" w:cstheme="minorHAnsi"/>
          <w:lang w:eastAsia="pl-PL"/>
        </w:rPr>
        <w:t> (w ramach tzw. lecznictwa zamkniętego) zapotrzebowanie wystawia lekarz prowadzący pacjenta. Zapotrzebowanie podpisuje dyrektor szpitala lub osoba przez niego upoważniona.</w:t>
      </w:r>
    </w:p>
    <w:p w14:paraId="6E344B21" w14:textId="77777777" w:rsidR="001F4FA6" w:rsidRPr="001F4FA6" w:rsidRDefault="001F4FA6" w:rsidP="00DF71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b/>
          <w:bCs/>
          <w:lang w:eastAsia="pl-PL"/>
        </w:rPr>
        <w:t>Lekarz leczący pacjenta poza szpitalem</w:t>
      </w:r>
      <w:r w:rsidRPr="001F4FA6">
        <w:rPr>
          <w:rFonts w:eastAsia="Times New Roman" w:cstheme="minorHAnsi"/>
          <w:lang w:eastAsia="pl-PL"/>
        </w:rPr>
        <w:t> odnotowuje wystawienie zapotrzebowania w dokumentacji medycznej pacjenta.</w:t>
      </w:r>
    </w:p>
    <w:p w14:paraId="0AA63AE6" w14:textId="054CFAC4" w:rsidR="001F4FA6" w:rsidRPr="001F4FA6" w:rsidRDefault="001F4FA6" w:rsidP="00DF71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Zapotrzebowanie potwierdzone pisemnie przez konsultanta z danej dziedziny medycyny, wystawiający zapotrzebowanie kieruje do ministra właściwego do spraw zdrowia. Potwierdzone zapotrzebowanie minister właściwy do spraw zdrowia niezwłocznie zwraca wystawiającemu zapotrzebowanie.</w:t>
      </w:r>
      <w:r w:rsidRPr="001F4FA6">
        <w:rPr>
          <w:rFonts w:eastAsia="Times New Roman" w:cstheme="minorHAnsi"/>
          <w:lang w:eastAsia="pl-PL"/>
        </w:rPr>
        <w:br/>
      </w:r>
      <w:r w:rsidRPr="001F4FA6">
        <w:rPr>
          <w:rFonts w:eastAsia="Times New Roman" w:cstheme="minorHAnsi"/>
          <w:lang w:eastAsia="pl-PL"/>
        </w:rPr>
        <w:br/>
        <w:t>Szpital wystawiający zapotrzebowanie kieruje zapotrzebowanie bezpośrednio do hurtowni farmaceutycznej, a jeśli zapotrzebowanie jest wystawiane przez lekarza prowadzącego leczenie poza szpitalem, to kieruje on je do hurtowni farmaceutycznej za pomocą apteki ogólnodostępnej.</w:t>
      </w:r>
    </w:p>
    <w:p w14:paraId="262E3D1B" w14:textId="77777777" w:rsidR="001F4FA6" w:rsidRPr="001F4FA6" w:rsidRDefault="001F4FA6" w:rsidP="00DF71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Zapotrzebowanie </w:t>
      </w:r>
      <w:r w:rsidRPr="001F4FA6">
        <w:rPr>
          <w:rFonts w:eastAsia="Times New Roman" w:cstheme="minorHAnsi"/>
          <w:b/>
          <w:bCs/>
          <w:lang w:eastAsia="pl-PL"/>
        </w:rPr>
        <w:t>ważne jest 60 dni</w:t>
      </w:r>
      <w:r w:rsidRPr="001F4FA6">
        <w:rPr>
          <w:rFonts w:eastAsia="Times New Roman" w:cstheme="minorHAnsi"/>
          <w:lang w:eastAsia="pl-PL"/>
        </w:rPr>
        <w:t> od dnia jego potwierdzenia przez ministra właściwego do spraw zdrowia do dnia złożenia go w hurtowni farmaceutycznej za pośrednictwem apteki ogólnodostępnej.</w:t>
      </w:r>
      <w:r w:rsidRPr="001F4FA6">
        <w:rPr>
          <w:rFonts w:eastAsia="Times New Roman" w:cstheme="minorHAnsi"/>
          <w:lang w:eastAsia="pl-PL"/>
        </w:rPr>
        <w:br/>
      </w:r>
      <w:r w:rsidRPr="001F4FA6">
        <w:rPr>
          <w:rFonts w:eastAsia="Times New Roman" w:cstheme="minorHAnsi"/>
          <w:lang w:eastAsia="pl-PL"/>
        </w:rPr>
        <w:br/>
      </w:r>
      <w:r w:rsidRPr="001F4FA6">
        <w:rPr>
          <w:rFonts w:eastAsia="Times New Roman" w:cstheme="minorHAnsi"/>
          <w:b/>
          <w:bCs/>
          <w:lang w:eastAsia="pl-PL"/>
        </w:rPr>
        <w:t>Termin realizacji recepty na import docelowy</w:t>
      </w:r>
    </w:p>
    <w:p w14:paraId="56EB0D73" w14:textId="77777777" w:rsidR="001F4FA6" w:rsidRPr="001F4FA6" w:rsidRDefault="001F4FA6" w:rsidP="00DF71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lang w:eastAsia="pl-PL"/>
        </w:rPr>
        <w:t>Termin realizacji recepty na produkty lecznicze lub środki spożywcze specjalnego przeznaczenia żywieniowego sprowadzane z zagranicy w ramach importu docelowego </w:t>
      </w:r>
      <w:r w:rsidRPr="001F4FA6">
        <w:rPr>
          <w:rFonts w:eastAsia="Times New Roman" w:cstheme="minorHAnsi"/>
          <w:b/>
          <w:bCs/>
          <w:lang w:eastAsia="pl-PL"/>
        </w:rPr>
        <w:t>nie może przekroczyć 120 dni</w:t>
      </w:r>
      <w:r w:rsidRPr="001F4FA6">
        <w:rPr>
          <w:rFonts w:eastAsia="Times New Roman" w:cstheme="minorHAnsi"/>
          <w:lang w:eastAsia="pl-PL"/>
        </w:rPr>
        <w:t> od daty wystawienia recepty.</w:t>
      </w:r>
    </w:p>
    <w:p w14:paraId="126FCA0D" w14:textId="77777777" w:rsidR="001F4FA6" w:rsidRPr="001F4FA6" w:rsidRDefault="001F4FA6" w:rsidP="001F4FA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F4FA6">
        <w:rPr>
          <w:rFonts w:eastAsia="Times New Roman" w:cstheme="minorHAnsi"/>
          <w:b/>
          <w:bCs/>
          <w:lang w:eastAsia="pl-PL"/>
        </w:rPr>
        <w:t>Uzyskanie potwierdzenia refundacji w ramach importu docelowego</w:t>
      </w:r>
    </w:p>
    <w:p w14:paraId="2D1CBD35" w14:textId="14DB1DCF" w:rsidR="00B327EB" w:rsidRDefault="001F4FA6" w:rsidP="003C294D">
      <w:pPr>
        <w:shd w:val="clear" w:color="auto" w:fill="FFFFFF"/>
        <w:spacing w:after="0" w:line="240" w:lineRule="auto"/>
        <w:jc w:val="both"/>
        <w:rPr>
          <w:color w:val="0000FF"/>
          <w:u w:val="single"/>
        </w:rPr>
      </w:pPr>
      <w:r w:rsidRPr="001F4FA6">
        <w:rPr>
          <w:rFonts w:eastAsia="Times New Roman" w:cstheme="minorHAnsi"/>
          <w:lang w:eastAsia="pl-PL"/>
        </w:rPr>
        <w:t>Zgodnie z art. 39 ust. 1 i 2 ustawy z dnia 12 maja 2011 roku o refundacji leków, środków spożywczych specjalnego przeznaczenia żywieniowego oraz wyrobów medycznych (Dz.U. z 2020 r. poz. 357, z późn. zm.) potwierdzanie refundacji leków oraz środków spożywczych specjalnego przeznaczenia żywieniowego, nieposiadających pozwolenia na dopuszczenie do obrotu na terytorium Rzeczpospolitej Polskiej,</w:t>
      </w:r>
      <w:r w:rsidR="00EF1D25">
        <w:rPr>
          <w:rFonts w:eastAsia="Times New Roman" w:cstheme="minorHAnsi"/>
          <w:lang w:eastAsia="pl-PL"/>
        </w:rPr>
        <w:t xml:space="preserve"> </w:t>
      </w:r>
      <w:r w:rsidRPr="001F4FA6">
        <w:rPr>
          <w:rFonts w:eastAsia="Times New Roman" w:cstheme="minorHAnsi"/>
          <w:b/>
          <w:bCs/>
          <w:lang w:eastAsia="pl-PL"/>
        </w:rPr>
        <w:t>wydaje minister właściwy do spraw zdrowia</w:t>
      </w:r>
      <w:r w:rsidRPr="001F4FA6">
        <w:rPr>
          <w:rFonts w:eastAsia="Times New Roman" w:cstheme="minorHAnsi"/>
          <w:lang w:eastAsia="pl-PL"/>
        </w:rPr>
        <w:t>, w terminie nie dłuższym niż 30 dni od dnia złożenia</w:t>
      </w:r>
      <w:r w:rsidR="00DB7CB9">
        <w:rPr>
          <w:rFonts w:eastAsia="Times New Roman" w:cstheme="minorHAnsi"/>
          <w:lang w:eastAsia="pl-PL"/>
        </w:rPr>
        <w:t xml:space="preserve"> </w:t>
      </w:r>
      <w:r w:rsidRPr="001F4FA6">
        <w:rPr>
          <w:rFonts w:eastAsia="Times New Roman" w:cstheme="minorHAnsi"/>
          <w:lang w:eastAsia="pl-PL"/>
        </w:rPr>
        <w:t>wniosku.</w:t>
      </w:r>
      <w:r w:rsidRPr="001F4FA6">
        <w:rPr>
          <w:rFonts w:eastAsia="Times New Roman" w:cstheme="minorHAnsi"/>
          <w:lang w:eastAsia="pl-PL"/>
        </w:rPr>
        <w:br/>
      </w:r>
      <w:hyperlink r:id="rId15" w:history="1"/>
      <w:hyperlink r:id="rId16" w:history="1">
        <w:r w:rsidR="001B66F7" w:rsidRPr="001B66F7">
          <w:rPr>
            <w:color w:val="0000FF"/>
            <w:u w:val="single"/>
          </w:rPr>
          <w:t xml:space="preserve">Komunikat Ministra Zdrowia w sprawie tzw. importu docelowego w związku z uruchomieniem od 1 </w:t>
        </w:r>
        <w:r w:rsidR="001B66F7" w:rsidRPr="001B66F7">
          <w:rPr>
            <w:color w:val="0000FF"/>
            <w:u w:val="single"/>
          </w:rPr>
          <w:lastRenderedPageBreak/>
          <w:t>stycznia 2021 r. Systemu Obsługi Importu Docelowego (SOID) - Ministerstwo Zdrowia - Portal Gov.pl (www.gov.pl)</w:t>
        </w:r>
      </w:hyperlink>
    </w:p>
    <w:p w14:paraId="2587C0EB" w14:textId="594B5D33" w:rsidR="004D58C0" w:rsidRDefault="00941696" w:rsidP="003C294D">
      <w:pPr>
        <w:shd w:val="clear" w:color="auto" w:fill="FFFFFF"/>
        <w:spacing w:after="0" w:line="240" w:lineRule="auto"/>
        <w:jc w:val="both"/>
      </w:pPr>
      <w:hyperlink r:id="rId17" w:history="1">
        <w:r w:rsidR="0054357E" w:rsidRPr="0054357E">
          <w:rPr>
            <w:color w:val="0000FF"/>
            <w:u w:val="single"/>
          </w:rPr>
          <w:t>Komunikat Ministra Zdrowia w sprawie tzw. importu docelowego oraz jego refundacji - Ministerstwo Zdrowia - Portal Gov.pl (www.gov.pl)</w:t>
        </w:r>
      </w:hyperlink>
      <w:r w:rsidR="00DB7CB9">
        <w:t xml:space="preserve"> z dnia 9.04.2021r.</w:t>
      </w:r>
    </w:p>
    <w:p w14:paraId="3B434100" w14:textId="69808DCE" w:rsidR="004521D8" w:rsidRDefault="004521D8" w:rsidP="003C294D">
      <w:pPr>
        <w:shd w:val="clear" w:color="auto" w:fill="FFFFFF"/>
        <w:spacing w:after="0" w:line="240" w:lineRule="auto"/>
        <w:jc w:val="both"/>
      </w:pPr>
    </w:p>
    <w:p w14:paraId="03CCF5CD" w14:textId="459ECB7C" w:rsidR="004521D8" w:rsidRDefault="004521D8" w:rsidP="003C294D">
      <w:pPr>
        <w:shd w:val="clear" w:color="auto" w:fill="FFFFFF"/>
        <w:spacing w:after="0" w:line="240" w:lineRule="auto"/>
        <w:jc w:val="both"/>
      </w:pPr>
    </w:p>
    <w:p w14:paraId="77F13DB1" w14:textId="77777777" w:rsidR="004521D8" w:rsidRDefault="004521D8" w:rsidP="003C294D">
      <w:pPr>
        <w:shd w:val="clear" w:color="auto" w:fill="FFFFFF"/>
        <w:spacing w:after="0" w:line="240" w:lineRule="auto"/>
        <w:jc w:val="both"/>
        <w:rPr>
          <w:color w:val="0000FF"/>
          <w:u w:val="single"/>
        </w:rPr>
      </w:pPr>
    </w:p>
    <w:p w14:paraId="42517E8A" w14:textId="77777777" w:rsidR="00A6645F" w:rsidRPr="001D4987" w:rsidRDefault="00A6645F" w:rsidP="004C7686">
      <w:pPr>
        <w:pStyle w:val="Akapitzlist"/>
        <w:ind w:left="0"/>
        <w:rPr>
          <w:rFonts w:cstheme="minorHAnsi"/>
          <w:b/>
        </w:rPr>
      </w:pPr>
    </w:p>
    <w:p w14:paraId="0B3CB6F5" w14:textId="77777777" w:rsidR="005E46DB" w:rsidRPr="001D4987" w:rsidRDefault="005E46DB" w:rsidP="005E46DB">
      <w:pPr>
        <w:rPr>
          <w:rFonts w:cstheme="minorHAnsi"/>
        </w:rPr>
      </w:pPr>
    </w:p>
    <w:p w14:paraId="33437E4A" w14:textId="77777777" w:rsidR="005E46DB" w:rsidRPr="001D4987" w:rsidRDefault="005E46DB" w:rsidP="005E46DB">
      <w:pPr>
        <w:rPr>
          <w:rFonts w:cstheme="minorHAnsi"/>
        </w:rPr>
      </w:pPr>
    </w:p>
    <w:p w14:paraId="3F50B9F2" w14:textId="77777777" w:rsidR="005E46DB" w:rsidRPr="001D4987" w:rsidRDefault="005E46DB" w:rsidP="005E46DB">
      <w:pPr>
        <w:rPr>
          <w:rFonts w:cstheme="minorHAnsi"/>
        </w:rPr>
      </w:pPr>
    </w:p>
    <w:p w14:paraId="16FA4352" w14:textId="77777777" w:rsidR="005E46DB" w:rsidRPr="001D4987" w:rsidRDefault="005E46DB" w:rsidP="005E46DB">
      <w:pPr>
        <w:rPr>
          <w:rFonts w:cstheme="minorHAnsi"/>
        </w:rPr>
      </w:pPr>
    </w:p>
    <w:p w14:paraId="19F5626E" w14:textId="2D7F6B9A" w:rsidR="005E46DB" w:rsidRPr="001D4987" w:rsidRDefault="00EF1D25" w:rsidP="004C7686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</w:t>
      </w:r>
    </w:p>
    <w:p w14:paraId="75CDCDEE" w14:textId="77777777" w:rsidR="005E46DB" w:rsidRPr="001D4987" w:rsidRDefault="005E46DB" w:rsidP="004C7686">
      <w:pPr>
        <w:pStyle w:val="Akapitzlist"/>
        <w:ind w:left="0"/>
        <w:rPr>
          <w:rFonts w:cstheme="minorHAnsi"/>
          <w:b/>
        </w:rPr>
      </w:pPr>
    </w:p>
    <w:p w14:paraId="73621799" w14:textId="77777777" w:rsidR="00E931C0" w:rsidRPr="001D4987" w:rsidRDefault="00E931C0" w:rsidP="004C7686">
      <w:pPr>
        <w:pStyle w:val="Akapitzlist"/>
        <w:ind w:left="0"/>
        <w:rPr>
          <w:rFonts w:cstheme="minorHAnsi"/>
        </w:rPr>
      </w:pPr>
    </w:p>
    <w:sectPr w:rsidR="00E931C0" w:rsidRPr="001D498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875D" w14:textId="77777777" w:rsidR="00941696" w:rsidRDefault="00941696" w:rsidP="00E36E3F">
      <w:pPr>
        <w:spacing w:after="0" w:line="240" w:lineRule="auto"/>
      </w:pPr>
      <w:r>
        <w:separator/>
      </w:r>
    </w:p>
  </w:endnote>
  <w:endnote w:type="continuationSeparator" w:id="0">
    <w:p w14:paraId="16DD47FC" w14:textId="77777777" w:rsidR="00941696" w:rsidRDefault="00941696" w:rsidP="00E3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940660"/>
      <w:docPartObj>
        <w:docPartGallery w:val="Page Numbers (Bottom of Page)"/>
        <w:docPartUnique/>
      </w:docPartObj>
    </w:sdtPr>
    <w:sdtEndPr/>
    <w:sdtContent>
      <w:p w14:paraId="2E949F31" w14:textId="0B8F07A0" w:rsidR="00E36E3F" w:rsidRDefault="00E36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25">
          <w:rPr>
            <w:noProof/>
          </w:rPr>
          <w:t>5</w:t>
        </w:r>
        <w:r>
          <w:fldChar w:fldCharType="end"/>
        </w:r>
      </w:p>
    </w:sdtContent>
  </w:sdt>
  <w:p w14:paraId="16ABD7DF" w14:textId="77777777" w:rsidR="00E36E3F" w:rsidRDefault="00E36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D9F39" w14:textId="77777777" w:rsidR="00941696" w:rsidRDefault="00941696" w:rsidP="00E36E3F">
      <w:pPr>
        <w:spacing w:after="0" w:line="240" w:lineRule="auto"/>
      </w:pPr>
      <w:r>
        <w:separator/>
      </w:r>
    </w:p>
  </w:footnote>
  <w:footnote w:type="continuationSeparator" w:id="0">
    <w:p w14:paraId="2B60F24E" w14:textId="77777777" w:rsidR="00941696" w:rsidRDefault="00941696" w:rsidP="00E3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745"/>
    <w:multiLevelType w:val="hybridMultilevel"/>
    <w:tmpl w:val="737860FA"/>
    <w:lvl w:ilvl="0" w:tplc="26DC43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16BB"/>
    <w:multiLevelType w:val="hybridMultilevel"/>
    <w:tmpl w:val="7D5A4FEA"/>
    <w:lvl w:ilvl="0" w:tplc="26DC43B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E062F"/>
    <w:multiLevelType w:val="hybridMultilevel"/>
    <w:tmpl w:val="C8608A86"/>
    <w:lvl w:ilvl="0" w:tplc="972CF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44AAA818">
      <w:start w:val="1"/>
      <w:numFmt w:val="decimal"/>
      <w:lvlText w:val="%2)"/>
      <w:lvlJc w:val="left"/>
      <w:pPr>
        <w:ind w:left="502" w:hanging="360"/>
      </w:pPr>
      <w:rPr>
        <w:b w:val="0"/>
        <w:color w:val="auto"/>
      </w:rPr>
    </w:lvl>
    <w:lvl w:ilvl="2" w:tplc="E9843164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0CD2"/>
    <w:multiLevelType w:val="hybridMultilevel"/>
    <w:tmpl w:val="2754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0A1D"/>
    <w:multiLevelType w:val="multilevel"/>
    <w:tmpl w:val="7718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54993"/>
    <w:multiLevelType w:val="hybridMultilevel"/>
    <w:tmpl w:val="EB44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E5089"/>
    <w:multiLevelType w:val="multilevel"/>
    <w:tmpl w:val="B4DE51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242015"/>
    <w:multiLevelType w:val="multilevel"/>
    <w:tmpl w:val="1028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917DD"/>
    <w:multiLevelType w:val="hybridMultilevel"/>
    <w:tmpl w:val="5C96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43309"/>
    <w:multiLevelType w:val="multilevel"/>
    <w:tmpl w:val="30A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574F0"/>
    <w:multiLevelType w:val="hybridMultilevel"/>
    <w:tmpl w:val="F52C3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95353"/>
    <w:multiLevelType w:val="hybridMultilevel"/>
    <w:tmpl w:val="A04AB3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254473"/>
    <w:multiLevelType w:val="hybridMultilevel"/>
    <w:tmpl w:val="895AC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70D7"/>
    <w:multiLevelType w:val="hybridMultilevel"/>
    <w:tmpl w:val="5E6A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17256"/>
    <w:multiLevelType w:val="multilevel"/>
    <w:tmpl w:val="C9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721309"/>
    <w:multiLevelType w:val="multilevel"/>
    <w:tmpl w:val="C9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9519B0"/>
    <w:multiLevelType w:val="hybridMultilevel"/>
    <w:tmpl w:val="567C3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D0F70"/>
    <w:multiLevelType w:val="multilevel"/>
    <w:tmpl w:val="C9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A5D6E"/>
    <w:multiLevelType w:val="multilevel"/>
    <w:tmpl w:val="1028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A47F4"/>
    <w:multiLevelType w:val="hybridMultilevel"/>
    <w:tmpl w:val="28304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10BEE"/>
    <w:multiLevelType w:val="hybridMultilevel"/>
    <w:tmpl w:val="B2DA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705E5"/>
    <w:multiLevelType w:val="multilevel"/>
    <w:tmpl w:val="1028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73358"/>
    <w:multiLevelType w:val="multilevel"/>
    <w:tmpl w:val="052E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5025B4"/>
    <w:multiLevelType w:val="multilevel"/>
    <w:tmpl w:val="3922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5C4F70"/>
    <w:multiLevelType w:val="multilevel"/>
    <w:tmpl w:val="9A623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6C2EFC"/>
    <w:multiLevelType w:val="multilevel"/>
    <w:tmpl w:val="C9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7D61A0"/>
    <w:multiLevelType w:val="multilevel"/>
    <w:tmpl w:val="C9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DE095B"/>
    <w:multiLevelType w:val="multilevel"/>
    <w:tmpl w:val="1E3C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151589"/>
    <w:multiLevelType w:val="hybridMultilevel"/>
    <w:tmpl w:val="CDD03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972DFF"/>
    <w:multiLevelType w:val="multilevel"/>
    <w:tmpl w:val="B00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C2DC5"/>
    <w:multiLevelType w:val="multilevel"/>
    <w:tmpl w:val="42FC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356741"/>
    <w:multiLevelType w:val="hybridMultilevel"/>
    <w:tmpl w:val="715EA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061C1"/>
    <w:multiLevelType w:val="hybridMultilevel"/>
    <w:tmpl w:val="D7B6096C"/>
    <w:lvl w:ilvl="0" w:tplc="0415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3" w15:restartNumberingAfterBreak="0">
    <w:nsid w:val="507C5BFB"/>
    <w:multiLevelType w:val="multilevel"/>
    <w:tmpl w:val="E1B2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473022"/>
    <w:multiLevelType w:val="multilevel"/>
    <w:tmpl w:val="8058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990CA9"/>
    <w:multiLevelType w:val="multilevel"/>
    <w:tmpl w:val="C9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DC0E70"/>
    <w:multiLevelType w:val="multilevel"/>
    <w:tmpl w:val="3536D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B478FE"/>
    <w:multiLevelType w:val="multilevel"/>
    <w:tmpl w:val="E892DDD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8" w15:restartNumberingAfterBreak="0">
    <w:nsid w:val="56A006D2"/>
    <w:multiLevelType w:val="hybridMultilevel"/>
    <w:tmpl w:val="ADB8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338B2"/>
    <w:multiLevelType w:val="hybridMultilevel"/>
    <w:tmpl w:val="9F4A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C623E"/>
    <w:multiLevelType w:val="hybridMultilevel"/>
    <w:tmpl w:val="308E2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46D23"/>
    <w:multiLevelType w:val="multilevel"/>
    <w:tmpl w:val="C9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C84E2F"/>
    <w:multiLevelType w:val="multilevel"/>
    <w:tmpl w:val="803AC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E455AD"/>
    <w:multiLevelType w:val="multilevel"/>
    <w:tmpl w:val="34D2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C40CC5"/>
    <w:multiLevelType w:val="multilevel"/>
    <w:tmpl w:val="C9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9271B7"/>
    <w:multiLevelType w:val="multilevel"/>
    <w:tmpl w:val="908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9D6A3E"/>
    <w:multiLevelType w:val="multilevel"/>
    <w:tmpl w:val="1C86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0C536B"/>
    <w:multiLevelType w:val="multilevel"/>
    <w:tmpl w:val="C9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5A5590"/>
    <w:multiLevelType w:val="multilevel"/>
    <w:tmpl w:val="C9E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F56932"/>
    <w:multiLevelType w:val="hybridMultilevel"/>
    <w:tmpl w:val="F7A2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112DC"/>
    <w:multiLevelType w:val="hybridMultilevel"/>
    <w:tmpl w:val="F6A6D73C"/>
    <w:lvl w:ilvl="0" w:tplc="22407070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D37EC"/>
    <w:multiLevelType w:val="multilevel"/>
    <w:tmpl w:val="1BDC0B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713000"/>
    <w:multiLevelType w:val="hybridMultilevel"/>
    <w:tmpl w:val="4AE6C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8D5561"/>
    <w:multiLevelType w:val="multilevel"/>
    <w:tmpl w:val="0672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19"/>
  </w:num>
  <w:num w:numId="3">
    <w:abstractNumId w:val="38"/>
  </w:num>
  <w:num w:numId="4">
    <w:abstractNumId w:val="10"/>
  </w:num>
  <w:num w:numId="5">
    <w:abstractNumId w:val="40"/>
  </w:num>
  <w:num w:numId="6">
    <w:abstractNumId w:val="3"/>
  </w:num>
  <w:num w:numId="7">
    <w:abstractNumId w:val="31"/>
  </w:num>
  <w:num w:numId="8">
    <w:abstractNumId w:val="20"/>
  </w:num>
  <w:num w:numId="9">
    <w:abstractNumId w:val="12"/>
  </w:num>
  <w:num w:numId="10">
    <w:abstractNumId w:val="11"/>
  </w:num>
  <w:num w:numId="11">
    <w:abstractNumId w:val="29"/>
  </w:num>
  <w:num w:numId="12">
    <w:abstractNumId w:val="34"/>
  </w:num>
  <w:num w:numId="13">
    <w:abstractNumId w:val="22"/>
  </w:num>
  <w:num w:numId="14">
    <w:abstractNumId w:val="9"/>
  </w:num>
  <w:num w:numId="15">
    <w:abstractNumId w:val="8"/>
  </w:num>
  <w:num w:numId="16">
    <w:abstractNumId w:val="13"/>
  </w:num>
  <w:num w:numId="17">
    <w:abstractNumId w:val="43"/>
  </w:num>
  <w:num w:numId="18">
    <w:abstractNumId w:val="27"/>
  </w:num>
  <w:num w:numId="19">
    <w:abstractNumId w:val="36"/>
  </w:num>
  <w:num w:numId="20">
    <w:abstractNumId w:val="45"/>
    <w:lvlOverride w:ilvl="0">
      <w:startOverride w:val="2"/>
    </w:lvlOverride>
  </w:num>
  <w:num w:numId="21">
    <w:abstractNumId w:val="45"/>
    <w:lvlOverride w:ilvl="0">
      <w:startOverride w:val="3"/>
    </w:lvlOverride>
  </w:num>
  <w:num w:numId="22">
    <w:abstractNumId w:val="45"/>
    <w:lvlOverride w:ilvl="0">
      <w:startOverride w:val="4"/>
    </w:lvlOverride>
  </w:num>
  <w:num w:numId="23">
    <w:abstractNumId w:val="30"/>
    <w:lvlOverride w:ilvl="0">
      <w:startOverride w:val="5"/>
    </w:lvlOverride>
  </w:num>
  <w:num w:numId="24">
    <w:abstractNumId w:val="37"/>
  </w:num>
  <w:num w:numId="25">
    <w:abstractNumId w:val="53"/>
  </w:num>
  <w:num w:numId="26">
    <w:abstractNumId w:val="33"/>
  </w:num>
  <w:num w:numId="27">
    <w:abstractNumId w:val="42"/>
  </w:num>
  <w:num w:numId="28">
    <w:abstractNumId w:val="51"/>
  </w:num>
  <w:num w:numId="29">
    <w:abstractNumId w:val="35"/>
  </w:num>
  <w:num w:numId="30">
    <w:abstractNumId w:val="2"/>
  </w:num>
  <w:num w:numId="31">
    <w:abstractNumId w:val="4"/>
  </w:num>
  <w:num w:numId="32">
    <w:abstractNumId w:val="23"/>
  </w:num>
  <w:num w:numId="33">
    <w:abstractNumId w:val="15"/>
  </w:num>
  <w:num w:numId="34">
    <w:abstractNumId w:val="44"/>
  </w:num>
  <w:num w:numId="35">
    <w:abstractNumId w:val="25"/>
  </w:num>
  <w:num w:numId="36">
    <w:abstractNumId w:val="26"/>
  </w:num>
  <w:num w:numId="37">
    <w:abstractNumId w:val="47"/>
  </w:num>
  <w:num w:numId="38">
    <w:abstractNumId w:val="46"/>
  </w:num>
  <w:num w:numId="39">
    <w:abstractNumId w:val="48"/>
  </w:num>
  <w:num w:numId="40">
    <w:abstractNumId w:val="17"/>
  </w:num>
  <w:num w:numId="41">
    <w:abstractNumId w:val="41"/>
  </w:num>
  <w:num w:numId="42">
    <w:abstractNumId w:val="14"/>
  </w:num>
  <w:num w:numId="43">
    <w:abstractNumId w:val="5"/>
  </w:num>
  <w:num w:numId="44">
    <w:abstractNumId w:val="32"/>
  </w:num>
  <w:num w:numId="45">
    <w:abstractNumId w:val="0"/>
  </w:num>
  <w:num w:numId="46">
    <w:abstractNumId w:val="7"/>
  </w:num>
  <w:num w:numId="47">
    <w:abstractNumId w:val="21"/>
  </w:num>
  <w:num w:numId="48">
    <w:abstractNumId w:val="18"/>
  </w:num>
  <w:num w:numId="49">
    <w:abstractNumId w:val="39"/>
  </w:num>
  <w:num w:numId="50">
    <w:abstractNumId w:val="6"/>
  </w:num>
  <w:num w:numId="51">
    <w:abstractNumId w:val="24"/>
  </w:num>
  <w:num w:numId="52">
    <w:abstractNumId w:val="16"/>
  </w:num>
  <w:num w:numId="53">
    <w:abstractNumId w:val="1"/>
  </w:num>
  <w:num w:numId="54">
    <w:abstractNumId w:val="28"/>
  </w:num>
  <w:num w:numId="55">
    <w:abstractNumId w:val="49"/>
  </w:num>
  <w:num w:numId="56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73"/>
    <w:rsid w:val="00022831"/>
    <w:rsid w:val="00053A04"/>
    <w:rsid w:val="0008692D"/>
    <w:rsid w:val="000A6EF1"/>
    <w:rsid w:val="000C58C8"/>
    <w:rsid w:val="001227D5"/>
    <w:rsid w:val="00142487"/>
    <w:rsid w:val="00164466"/>
    <w:rsid w:val="00184B58"/>
    <w:rsid w:val="001B66F7"/>
    <w:rsid w:val="001B696D"/>
    <w:rsid w:val="001D2DCC"/>
    <w:rsid w:val="001D4987"/>
    <w:rsid w:val="001E080D"/>
    <w:rsid w:val="001E4C7D"/>
    <w:rsid w:val="001F1E69"/>
    <w:rsid w:val="001F451D"/>
    <w:rsid w:val="001F4FA6"/>
    <w:rsid w:val="00203A06"/>
    <w:rsid w:val="00212416"/>
    <w:rsid w:val="00253FFE"/>
    <w:rsid w:val="00263074"/>
    <w:rsid w:val="0026582B"/>
    <w:rsid w:val="00267D7F"/>
    <w:rsid w:val="00290ED1"/>
    <w:rsid w:val="00293966"/>
    <w:rsid w:val="002A0272"/>
    <w:rsid w:val="002A4E20"/>
    <w:rsid w:val="002D622A"/>
    <w:rsid w:val="002E037F"/>
    <w:rsid w:val="0033526C"/>
    <w:rsid w:val="003436EB"/>
    <w:rsid w:val="00375296"/>
    <w:rsid w:val="00384237"/>
    <w:rsid w:val="00390045"/>
    <w:rsid w:val="003B3036"/>
    <w:rsid w:val="003B632A"/>
    <w:rsid w:val="003C294D"/>
    <w:rsid w:val="003E6FD3"/>
    <w:rsid w:val="003F0692"/>
    <w:rsid w:val="003F2523"/>
    <w:rsid w:val="004041C6"/>
    <w:rsid w:val="00412B29"/>
    <w:rsid w:val="00436080"/>
    <w:rsid w:val="004401DC"/>
    <w:rsid w:val="004521D8"/>
    <w:rsid w:val="00480889"/>
    <w:rsid w:val="00485F15"/>
    <w:rsid w:val="004A0A09"/>
    <w:rsid w:val="004A2D1A"/>
    <w:rsid w:val="004B1CE8"/>
    <w:rsid w:val="004B680C"/>
    <w:rsid w:val="004C40E1"/>
    <w:rsid w:val="004C5201"/>
    <w:rsid w:val="004C7686"/>
    <w:rsid w:val="004D00E2"/>
    <w:rsid w:val="004D58C0"/>
    <w:rsid w:val="0051079B"/>
    <w:rsid w:val="0054357E"/>
    <w:rsid w:val="005A0BFD"/>
    <w:rsid w:val="005A355B"/>
    <w:rsid w:val="005D0C24"/>
    <w:rsid w:val="005D56CA"/>
    <w:rsid w:val="005E1746"/>
    <w:rsid w:val="005E46DB"/>
    <w:rsid w:val="006105D1"/>
    <w:rsid w:val="00610F20"/>
    <w:rsid w:val="0062795F"/>
    <w:rsid w:val="00631755"/>
    <w:rsid w:val="00636C5C"/>
    <w:rsid w:val="00637E0F"/>
    <w:rsid w:val="0066122D"/>
    <w:rsid w:val="00694985"/>
    <w:rsid w:val="006C4C90"/>
    <w:rsid w:val="006D5C9B"/>
    <w:rsid w:val="006E35C0"/>
    <w:rsid w:val="00721B42"/>
    <w:rsid w:val="00737BCC"/>
    <w:rsid w:val="00751981"/>
    <w:rsid w:val="007807B6"/>
    <w:rsid w:val="007A262F"/>
    <w:rsid w:val="007C541C"/>
    <w:rsid w:val="007D0A00"/>
    <w:rsid w:val="008019D8"/>
    <w:rsid w:val="00807F07"/>
    <w:rsid w:val="00814A9B"/>
    <w:rsid w:val="00815D98"/>
    <w:rsid w:val="00821EC8"/>
    <w:rsid w:val="00830636"/>
    <w:rsid w:val="008362D2"/>
    <w:rsid w:val="008575CE"/>
    <w:rsid w:val="00862DCA"/>
    <w:rsid w:val="0086724E"/>
    <w:rsid w:val="00876B0D"/>
    <w:rsid w:val="00882738"/>
    <w:rsid w:val="008A6880"/>
    <w:rsid w:val="008B1988"/>
    <w:rsid w:val="008F169F"/>
    <w:rsid w:val="008F4D30"/>
    <w:rsid w:val="009324E2"/>
    <w:rsid w:val="00941696"/>
    <w:rsid w:val="00944710"/>
    <w:rsid w:val="00946D4A"/>
    <w:rsid w:val="009737F0"/>
    <w:rsid w:val="00974673"/>
    <w:rsid w:val="009B6706"/>
    <w:rsid w:val="009D4037"/>
    <w:rsid w:val="009F56CA"/>
    <w:rsid w:val="00A03A6A"/>
    <w:rsid w:val="00A04A10"/>
    <w:rsid w:val="00A22EB7"/>
    <w:rsid w:val="00A503FA"/>
    <w:rsid w:val="00A532FE"/>
    <w:rsid w:val="00A634B1"/>
    <w:rsid w:val="00A6645F"/>
    <w:rsid w:val="00A7731F"/>
    <w:rsid w:val="00AA573F"/>
    <w:rsid w:val="00AB0EA6"/>
    <w:rsid w:val="00AC34D6"/>
    <w:rsid w:val="00AF51D9"/>
    <w:rsid w:val="00B327EB"/>
    <w:rsid w:val="00B357E4"/>
    <w:rsid w:val="00B37619"/>
    <w:rsid w:val="00B50467"/>
    <w:rsid w:val="00B512F9"/>
    <w:rsid w:val="00B605BD"/>
    <w:rsid w:val="00B814E9"/>
    <w:rsid w:val="00B96443"/>
    <w:rsid w:val="00BE0E75"/>
    <w:rsid w:val="00BF23B9"/>
    <w:rsid w:val="00C06D3D"/>
    <w:rsid w:val="00C56494"/>
    <w:rsid w:val="00C65752"/>
    <w:rsid w:val="00C75B74"/>
    <w:rsid w:val="00CB53C1"/>
    <w:rsid w:val="00CB6314"/>
    <w:rsid w:val="00CC21EA"/>
    <w:rsid w:val="00CE7160"/>
    <w:rsid w:val="00D16ABE"/>
    <w:rsid w:val="00D46AC7"/>
    <w:rsid w:val="00D521DC"/>
    <w:rsid w:val="00D858C4"/>
    <w:rsid w:val="00D94A02"/>
    <w:rsid w:val="00DA290B"/>
    <w:rsid w:val="00DB7CB9"/>
    <w:rsid w:val="00DC18E4"/>
    <w:rsid w:val="00DC6838"/>
    <w:rsid w:val="00DD3F8D"/>
    <w:rsid w:val="00DD6BD3"/>
    <w:rsid w:val="00DE3C79"/>
    <w:rsid w:val="00DF487E"/>
    <w:rsid w:val="00DF4AF0"/>
    <w:rsid w:val="00DF7165"/>
    <w:rsid w:val="00E36E3F"/>
    <w:rsid w:val="00E45952"/>
    <w:rsid w:val="00E464CD"/>
    <w:rsid w:val="00E46BCE"/>
    <w:rsid w:val="00E5363B"/>
    <w:rsid w:val="00E54F54"/>
    <w:rsid w:val="00E931C0"/>
    <w:rsid w:val="00E96470"/>
    <w:rsid w:val="00EA15E5"/>
    <w:rsid w:val="00EB72DE"/>
    <w:rsid w:val="00EC1993"/>
    <w:rsid w:val="00EF1D25"/>
    <w:rsid w:val="00EF5206"/>
    <w:rsid w:val="00EF5D00"/>
    <w:rsid w:val="00F108D5"/>
    <w:rsid w:val="00F40E0E"/>
    <w:rsid w:val="00F55782"/>
    <w:rsid w:val="00F93600"/>
    <w:rsid w:val="00FB634B"/>
    <w:rsid w:val="00FD799F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D0D2"/>
  <w15:chartTrackingRefBased/>
  <w15:docId w15:val="{5C617E95-68B4-4330-B12A-461CB0A8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575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5206"/>
    <w:pPr>
      <w:ind w:left="720"/>
      <w:contextualSpacing/>
    </w:pPr>
  </w:style>
  <w:style w:type="character" w:customStyle="1" w:styleId="p32logtext">
    <w:name w:val="p32log_text"/>
    <w:basedOn w:val="Domylnaczcionkaakapitu"/>
    <w:rsid w:val="00694985"/>
  </w:style>
  <w:style w:type="character" w:styleId="Hipercze">
    <w:name w:val="Hyperlink"/>
    <w:basedOn w:val="Domylnaczcionkaakapitu"/>
    <w:uiPriority w:val="99"/>
    <w:unhideWhenUsed/>
    <w:rsid w:val="004A2D1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1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E3F"/>
  </w:style>
  <w:style w:type="paragraph" w:styleId="Stopka">
    <w:name w:val="footer"/>
    <w:basedOn w:val="Normalny"/>
    <w:link w:val="StopkaZnak"/>
    <w:uiPriority w:val="99"/>
    <w:unhideWhenUsed/>
    <w:rsid w:val="00E3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E3F"/>
  </w:style>
  <w:style w:type="character" w:customStyle="1" w:styleId="Nagwek1Znak">
    <w:name w:val="Nagłówek 1 Znak"/>
    <w:basedOn w:val="Domylnaczcionkaakapitu"/>
    <w:link w:val="Nagwek1"/>
    <w:uiPriority w:val="9"/>
    <w:rsid w:val="00C657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F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lder">
    <w:name w:val="bolder"/>
    <w:basedOn w:val="Domylnaczcionkaakapitu"/>
    <w:rsid w:val="00D521DC"/>
  </w:style>
  <w:style w:type="paragraph" w:styleId="Poprawka">
    <w:name w:val="Revision"/>
    <w:hidden/>
    <w:uiPriority w:val="99"/>
    <w:semiHidden/>
    <w:rsid w:val="0026582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A355B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01DC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401DC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4401D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4401DC"/>
    <w:pPr>
      <w:spacing w:after="100"/>
      <w:ind w:left="440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200002424/O/D20202424.pd" TargetMode="Externa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recepta@csioz.gov.pl" TargetMode="External"/><Relationship Id="rId17" Type="http://schemas.openxmlformats.org/officeDocument/2006/relationships/hyperlink" Target="https://www.gov.pl/web/zdrowie/komunikat-ministra-zdrowia-w-sprawie-tzw-importu-docelowego-oraz-jego-refundacj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zdrowie/komunikat-ministra-zdrowia-w-sprawie-tzw-importu-docelowego-w-zwiazku-z-uruchomieniem-od-1-stycznia-2021-r-systemu-obslugi-importu-docelowego-so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fz.gov.pl/download/gfx/nfz/pl/defaultstronaopisowa/796/2/1/e-recepta_pytania_i_odpowiedzi_dla_pracownikow_medycznych_i_aptekarzy_07.10.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zdrowie/komunikat-ministra-zdrowia-w-sprawie-tzw-importu-docelowego-oraz-jego-refundacji" TargetMode="External"/><Relationship Id="rId10" Type="http://schemas.openxmlformats.org/officeDocument/2006/relationships/hyperlink" Target="http://gabinet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bugyztsltqmfyc4njxge2tinzsg4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B7DA-5504-4302-8249-171C684B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4613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Poznan</Company>
  <LinksUpToDate>false</LinksUpToDate>
  <CharactersWithSpaces>32228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 Marcin</dc:creator>
  <cp:keywords/>
  <dc:description/>
  <cp:lastModifiedBy>Żbikowska-Cieśla Marta</cp:lastModifiedBy>
  <cp:revision>4</cp:revision>
  <cp:lastPrinted>2021-07-07T08:51:00Z</cp:lastPrinted>
  <dcterms:created xsi:type="dcterms:W3CDTF">2021-09-14T11:14:00Z</dcterms:created>
  <dcterms:modified xsi:type="dcterms:W3CDTF">2021-09-14T12:26:00Z</dcterms:modified>
</cp:coreProperties>
</file>